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FA830" w14:textId="77777777" w:rsidR="00204EE9" w:rsidRDefault="00204EE9" w:rsidP="00204EE9"/>
    <w:p w14:paraId="658597C2" w14:textId="77777777" w:rsidR="00395156" w:rsidRPr="00333820" w:rsidRDefault="00395156" w:rsidP="00395156">
      <w:pPr>
        <w:pStyle w:val="NoSpacing"/>
        <w:jc w:val="center"/>
        <w:rPr>
          <w:rFonts w:ascii="Arial" w:hAnsi="Arial" w:cs="Arial"/>
          <w:b/>
          <w:sz w:val="20"/>
          <w:szCs w:val="20"/>
        </w:rPr>
      </w:pPr>
      <w:r w:rsidRPr="00333820">
        <w:rPr>
          <w:rFonts w:ascii="Arial" w:hAnsi="Arial" w:cs="Arial"/>
          <w:b/>
          <w:sz w:val="20"/>
          <w:szCs w:val="20"/>
        </w:rPr>
        <w:t>RECRUITMENT BULLETIN</w:t>
      </w:r>
    </w:p>
    <w:p w14:paraId="511BCD02" w14:textId="77777777" w:rsidR="00395156" w:rsidRPr="00333820" w:rsidRDefault="00395156" w:rsidP="00395156">
      <w:pPr>
        <w:pStyle w:val="NoSpacing"/>
        <w:jc w:val="both"/>
        <w:rPr>
          <w:rFonts w:ascii="Arial" w:hAnsi="Arial" w:cs="Arial"/>
          <w:sz w:val="20"/>
          <w:szCs w:val="20"/>
        </w:rPr>
      </w:pPr>
    </w:p>
    <w:tbl>
      <w:tblPr>
        <w:tblStyle w:val="TableGrid"/>
        <w:tblW w:w="9355" w:type="dxa"/>
        <w:tblLook w:val="04A0" w:firstRow="1" w:lastRow="0" w:firstColumn="1" w:lastColumn="0" w:noHBand="0" w:noVBand="1"/>
      </w:tblPr>
      <w:tblGrid>
        <w:gridCol w:w="2155"/>
        <w:gridCol w:w="2880"/>
        <w:gridCol w:w="1800"/>
        <w:gridCol w:w="2520"/>
      </w:tblGrid>
      <w:tr w:rsidR="00395156" w:rsidRPr="00333820" w14:paraId="62DCD3E1" w14:textId="77777777" w:rsidTr="00A16A41">
        <w:tc>
          <w:tcPr>
            <w:tcW w:w="2155" w:type="dxa"/>
            <w:vAlign w:val="center"/>
          </w:tcPr>
          <w:p w14:paraId="3294B645" w14:textId="77777777" w:rsidR="00395156" w:rsidRPr="00333820" w:rsidRDefault="00395156" w:rsidP="00A16A41">
            <w:pPr>
              <w:pStyle w:val="NoSpacing"/>
              <w:ind w:right="-108"/>
              <w:rPr>
                <w:rFonts w:ascii="Arial" w:hAnsi="Arial" w:cs="Arial"/>
                <w:b/>
                <w:sz w:val="20"/>
                <w:szCs w:val="20"/>
              </w:rPr>
            </w:pPr>
            <w:r w:rsidRPr="00333820">
              <w:rPr>
                <w:rFonts w:ascii="Arial" w:hAnsi="Arial" w:cs="Arial"/>
                <w:b/>
                <w:sz w:val="20"/>
                <w:szCs w:val="20"/>
              </w:rPr>
              <w:t>JOB TITLE:</w:t>
            </w:r>
          </w:p>
        </w:tc>
        <w:tc>
          <w:tcPr>
            <w:tcW w:w="2880" w:type="dxa"/>
            <w:vAlign w:val="center"/>
          </w:tcPr>
          <w:p w14:paraId="0E21482A" w14:textId="2860A270" w:rsidR="00395156" w:rsidRPr="00333820" w:rsidRDefault="00333820" w:rsidP="00A16A41">
            <w:pPr>
              <w:pStyle w:val="NoSpacing"/>
              <w:rPr>
                <w:rFonts w:ascii="Arial" w:hAnsi="Arial" w:cs="Arial"/>
                <w:sz w:val="20"/>
                <w:szCs w:val="20"/>
              </w:rPr>
            </w:pPr>
            <w:r w:rsidRPr="00333820">
              <w:rPr>
                <w:rFonts w:ascii="Arial" w:hAnsi="Arial" w:cs="Arial"/>
                <w:sz w:val="20"/>
                <w:szCs w:val="20"/>
              </w:rPr>
              <w:t>Housing Occupancy Specialist</w:t>
            </w:r>
          </w:p>
        </w:tc>
        <w:tc>
          <w:tcPr>
            <w:tcW w:w="1800" w:type="dxa"/>
            <w:vAlign w:val="center"/>
          </w:tcPr>
          <w:p w14:paraId="2DDA3798" w14:textId="77777777" w:rsidR="00395156" w:rsidRPr="00333820" w:rsidRDefault="00395156" w:rsidP="00A16A41">
            <w:pPr>
              <w:pStyle w:val="NoSpacing"/>
              <w:rPr>
                <w:rFonts w:ascii="Arial" w:hAnsi="Arial" w:cs="Arial"/>
                <w:b/>
                <w:sz w:val="20"/>
                <w:szCs w:val="20"/>
              </w:rPr>
            </w:pPr>
            <w:r w:rsidRPr="00333820">
              <w:rPr>
                <w:rFonts w:ascii="Arial" w:hAnsi="Arial" w:cs="Arial"/>
                <w:b/>
                <w:sz w:val="20"/>
                <w:szCs w:val="20"/>
              </w:rPr>
              <w:t>SALARY:</w:t>
            </w:r>
          </w:p>
        </w:tc>
        <w:tc>
          <w:tcPr>
            <w:tcW w:w="2520" w:type="dxa"/>
            <w:vAlign w:val="center"/>
          </w:tcPr>
          <w:p w14:paraId="27938EDF" w14:textId="52A44068" w:rsidR="00395156" w:rsidRPr="00333820" w:rsidRDefault="00395156" w:rsidP="00A16A41">
            <w:pPr>
              <w:pStyle w:val="NoSpacing"/>
              <w:rPr>
                <w:rFonts w:ascii="Arial" w:hAnsi="Arial" w:cs="Arial"/>
                <w:sz w:val="20"/>
                <w:szCs w:val="20"/>
              </w:rPr>
            </w:pPr>
            <w:r w:rsidRPr="00333820">
              <w:rPr>
                <w:rFonts w:ascii="Arial" w:hAnsi="Arial" w:cs="Arial"/>
                <w:sz w:val="20"/>
                <w:szCs w:val="20"/>
              </w:rPr>
              <w:t>$</w:t>
            </w:r>
            <w:r w:rsidR="00C02083">
              <w:rPr>
                <w:rFonts w:ascii="Arial" w:hAnsi="Arial" w:cs="Arial"/>
                <w:sz w:val="20"/>
                <w:szCs w:val="20"/>
              </w:rPr>
              <w:t>1</w:t>
            </w:r>
            <w:r w:rsidR="00A3474F">
              <w:rPr>
                <w:rFonts w:ascii="Arial" w:hAnsi="Arial" w:cs="Arial"/>
                <w:sz w:val="20"/>
                <w:szCs w:val="20"/>
              </w:rPr>
              <w:t>8</w:t>
            </w:r>
            <w:r w:rsidR="00333820" w:rsidRPr="00333820">
              <w:rPr>
                <w:rFonts w:ascii="Arial" w:hAnsi="Arial" w:cs="Arial"/>
                <w:sz w:val="20"/>
                <w:szCs w:val="20"/>
              </w:rPr>
              <w:t>.25</w:t>
            </w:r>
            <w:r w:rsidRPr="00333820">
              <w:rPr>
                <w:rFonts w:ascii="Arial" w:hAnsi="Arial" w:cs="Arial"/>
                <w:sz w:val="20"/>
                <w:szCs w:val="20"/>
              </w:rPr>
              <w:t xml:space="preserve"> + DOE</w:t>
            </w:r>
          </w:p>
        </w:tc>
      </w:tr>
      <w:tr w:rsidR="00395156" w:rsidRPr="00333820" w14:paraId="61933A65" w14:textId="77777777" w:rsidTr="00A16A41">
        <w:tc>
          <w:tcPr>
            <w:tcW w:w="2155" w:type="dxa"/>
            <w:vAlign w:val="center"/>
          </w:tcPr>
          <w:p w14:paraId="4CB95AE5" w14:textId="77777777" w:rsidR="00395156" w:rsidRPr="00333820" w:rsidRDefault="00395156" w:rsidP="00A16A41">
            <w:pPr>
              <w:pStyle w:val="NoSpacing"/>
              <w:ind w:right="-108"/>
              <w:rPr>
                <w:rFonts w:ascii="Arial" w:hAnsi="Arial" w:cs="Arial"/>
                <w:b/>
                <w:sz w:val="20"/>
                <w:szCs w:val="20"/>
              </w:rPr>
            </w:pPr>
            <w:r w:rsidRPr="00333820">
              <w:rPr>
                <w:rFonts w:ascii="Arial" w:hAnsi="Arial" w:cs="Arial"/>
                <w:b/>
                <w:sz w:val="20"/>
                <w:szCs w:val="20"/>
              </w:rPr>
              <w:t>JOB STATUS:</w:t>
            </w:r>
          </w:p>
        </w:tc>
        <w:tc>
          <w:tcPr>
            <w:tcW w:w="2880" w:type="dxa"/>
            <w:vAlign w:val="center"/>
          </w:tcPr>
          <w:p w14:paraId="7DE0DC34" w14:textId="0F02A4C8" w:rsidR="00395156" w:rsidRPr="00333820" w:rsidRDefault="00395156" w:rsidP="00A16A41">
            <w:pPr>
              <w:pStyle w:val="NoSpacing"/>
              <w:rPr>
                <w:rFonts w:ascii="Arial" w:hAnsi="Arial" w:cs="Arial"/>
                <w:sz w:val="20"/>
                <w:szCs w:val="20"/>
              </w:rPr>
            </w:pPr>
            <w:r w:rsidRPr="00333820">
              <w:rPr>
                <w:rFonts w:ascii="Arial" w:hAnsi="Arial" w:cs="Arial"/>
                <w:sz w:val="20"/>
                <w:szCs w:val="20"/>
              </w:rPr>
              <w:t xml:space="preserve">Full Time, </w:t>
            </w:r>
            <w:r w:rsidR="00333820" w:rsidRPr="00333820">
              <w:rPr>
                <w:rFonts w:ascii="Arial" w:hAnsi="Arial" w:cs="Arial"/>
                <w:sz w:val="20"/>
                <w:szCs w:val="20"/>
              </w:rPr>
              <w:t>Non-Exempt</w:t>
            </w:r>
          </w:p>
        </w:tc>
        <w:tc>
          <w:tcPr>
            <w:tcW w:w="1800" w:type="dxa"/>
            <w:vAlign w:val="center"/>
          </w:tcPr>
          <w:p w14:paraId="366CAF00" w14:textId="77777777" w:rsidR="00395156" w:rsidRPr="00333820" w:rsidRDefault="00395156" w:rsidP="00A16A41">
            <w:pPr>
              <w:pStyle w:val="NoSpacing"/>
              <w:rPr>
                <w:rFonts w:ascii="Arial" w:hAnsi="Arial" w:cs="Arial"/>
                <w:b/>
                <w:sz w:val="20"/>
                <w:szCs w:val="20"/>
              </w:rPr>
            </w:pPr>
            <w:r w:rsidRPr="00333820">
              <w:rPr>
                <w:rFonts w:ascii="Arial" w:hAnsi="Arial" w:cs="Arial"/>
                <w:b/>
                <w:sz w:val="20"/>
                <w:szCs w:val="20"/>
              </w:rPr>
              <w:t>REPORTS TO:</w:t>
            </w:r>
          </w:p>
        </w:tc>
        <w:tc>
          <w:tcPr>
            <w:tcW w:w="2520" w:type="dxa"/>
            <w:vAlign w:val="center"/>
          </w:tcPr>
          <w:p w14:paraId="02827370" w14:textId="60947D2F" w:rsidR="00395156" w:rsidRPr="00333820" w:rsidRDefault="00333820" w:rsidP="00A16A41">
            <w:pPr>
              <w:pStyle w:val="NoSpacing"/>
              <w:rPr>
                <w:rFonts w:ascii="Arial" w:hAnsi="Arial" w:cs="Arial"/>
                <w:sz w:val="20"/>
                <w:szCs w:val="20"/>
              </w:rPr>
            </w:pPr>
            <w:r w:rsidRPr="00333820">
              <w:rPr>
                <w:rFonts w:ascii="Arial" w:hAnsi="Arial" w:cs="Arial"/>
                <w:sz w:val="20"/>
                <w:szCs w:val="20"/>
              </w:rPr>
              <w:t>Housing Manager</w:t>
            </w:r>
          </w:p>
        </w:tc>
      </w:tr>
      <w:tr w:rsidR="00395156" w:rsidRPr="00333820" w14:paraId="06579516" w14:textId="77777777" w:rsidTr="00A16A41">
        <w:tc>
          <w:tcPr>
            <w:tcW w:w="2155" w:type="dxa"/>
            <w:vAlign w:val="center"/>
          </w:tcPr>
          <w:p w14:paraId="68342310" w14:textId="77777777" w:rsidR="00395156" w:rsidRPr="00333820" w:rsidRDefault="00395156" w:rsidP="00A16A41">
            <w:pPr>
              <w:pStyle w:val="NoSpacing"/>
              <w:ind w:right="-108"/>
              <w:rPr>
                <w:rFonts w:ascii="Arial" w:hAnsi="Arial" w:cs="Arial"/>
                <w:b/>
                <w:sz w:val="20"/>
                <w:szCs w:val="20"/>
              </w:rPr>
            </w:pPr>
            <w:r w:rsidRPr="00333820">
              <w:rPr>
                <w:rFonts w:ascii="Arial" w:hAnsi="Arial" w:cs="Arial"/>
                <w:b/>
                <w:sz w:val="20"/>
                <w:szCs w:val="20"/>
              </w:rPr>
              <w:t>POSTING DATE:</w:t>
            </w:r>
          </w:p>
        </w:tc>
        <w:tc>
          <w:tcPr>
            <w:tcW w:w="2880" w:type="dxa"/>
            <w:vAlign w:val="center"/>
          </w:tcPr>
          <w:p w14:paraId="3331FCA6" w14:textId="46FEEBFB" w:rsidR="00395156" w:rsidRPr="00333820" w:rsidRDefault="00395156" w:rsidP="00A16A41">
            <w:pPr>
              <w:pStyle w:val="NoSpacing"/>
              <w:rPr>
                <w:rFonts w:ascii="Arial" w:hAnsi="Arial" w:cs="Arial"/>
                <w:sz w:val="20"/>
                <w:szCs w:val="20"/>
              </w:rPr>
            </w:pPr>
            <w:r w:rsidRPr="00333820">
              <w:rPr>
                <w:rFonts w:ascii="Arial" w:hAnsi="Arial" w:cs="Arial"/>
                <w:sz w:val="20"/>
                <w:szCs w:val="20"/>
              </w:rPr>
              <w:t>Ju</w:t>
            </w:r>
            <w:r w:rsidR="00333820" w:rsidRPr="00333820">
              <w:rPr>
                <w:rFonts w:ascii="Arial" w:hAnsi="Arial" w:cs="Arial"/>
                <w:sz w:val="20"/>
                <w:szCs w:val="20"/>
              </w:rPr>
              <w:t>ly 1</w:t>
            </w:r>
            <w:r w:rsidRPr="00333820">
              <w:rPr>
                <w:rFonts w:ascii="Arial" w:hAnsi="Arial" w:cs="Arial"/>
                <w:sz w:val="20"/>
                <w:szCs w:val="20"/>
              </w:rPr>
              <w:t>, 2020</w:t>
            </w:r>
          </w:p>
        </w:tc>
        <w:tc>
          <w:tcPr>
            <w:tcW w:w="1800" w:type="dxa"/>
            <w:vAlign w:val="center"/>
          </w:tcPr>
          <w:p w14:paraId="1FB62BFF" w14:textId="77777777" w:rsidR="00395156" w:rsidRPr="00333820" w:rsidRDefault="00395156" w:rsidP="00A16A41">
            <w:pPr>
              <w:pStyle w:val="NoSpacing"/>
              <w:rPr>
                <w:rFonts w:ascii="Arial" w:hAnsi="Arial" w:cs="Arial"/>
                <w:b/>
                <w:sz w:val="20"/>
                <w:szCs w:val="20"/>
              </w:rPr>
            </w:pPr>
            <w:r w:rsidRPr="00333820">
              <w:rPr>
                <w:rFonts w:ascii="Arial" w:hAnsi="Arial" w:cs="Arial"/>
                <w:b/>
                <w:sz w:val="20"/>
                <w:szCs w:val="20"/>
              </w:rPr>
              <w:t>CLOSING DATE:</w:t>
            </w:r>
          </w:p>
        </w:tc>
        <w:tc>
          <w:tcPr>
            <w:tcW w:w="2520" w:type="dxa"/>
            <w:vAlign w:val="center"/>
          </w:tcPr>
          <w:p w14:paraId="2AC29840" w14:textId="77777777" w:rsidR="00395156" w:rsidRPr="00333820" w:rsidRDefault="00395156" w:rsidP="00A16A41">
            <w:pPr>
              <w:pStyle w:val="NoSpacing"/>
              <w:rPr>
                <w:rFonts w:ascii="Arial" w:hAnsi="Arial" w:cs="Arial"/>
                <w:sz w:val="20"/>
                <w:szCs w:val="20"/>
              </w:rPr>
            </w:pPr>
            <w:r w:rsidRPr="00333820">
              <w:rPr>
                <w:rFonts w:ascii="Arial" w:hAnsi="Arial" w:cs="Arial"/>
                <w:sz w:val="20"/>
                <w:szCs w:val="20"/>
              </w:rPr>
              <w:t>Open Until Filled</w:t>
            </w:r>
          </w:p>
        </w:tc>
      </w:tr>
    </w:tbl>
    <w:p w14:paraId="29497FFC" w14:textId="687C1035" w:rsidR="00204EE9" w:rsidRPr="00333820" w:rsidRDefault="00204EE9">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332ED" w:rsidRPr="00333820" w14:paraId="2BA3839A" w14:textId="77777777" w:rsidTr="009332ED">
        <w:tc>
          <w:tcPr>
            <w:tcW w:w="9360" w:type="dxa"/>
          </w:tcPr>
          <w:p w14:paraId="4EABB09E" w14:textId="77777777" w:rsidR="009332ED" w:rsidRPr="00333820" w:rsidRDefault="009332ED" w:rsidP="00A16A41">
            <w:pPr>
              <w:pStyle w:val="NoSpacing"/>
              <w:jc w:val="both"/>
              <w:rPr>
                <w:rFonts w:ascii="Arial" w:hAnsi="Arial" w:cs="Arial"/>
                <w:b/>
                <w:sz w:val="20"/>
                <w:szCs w:val="20"/>
              </w:rPr>
            </w:pPr>
            <w:r w:rsidRPr="00333820">
              <w:rPr>
                <w:rFonts w:ascii="Arial" w:hAnsi="Arial" w:cs="Arial"/>
                <w:b/>
                <w:sz w:val="20"/>
                <w:szCs w:val="20"/>
              </w:rPr>
              <w:t>POSITION SUMMARY:</w:t>
            </w:r>
          </w:p>
        </w:tc>
      </w:tr>
      <w:tr w:rsidR="009332ED" w:rsidRPr="00333820" w14:paraId="031A74BB" w14:textId="77777777" w:rsidTr="009332ED">
        <w:tc>
          <w:tcPr>
            <w:tcW w:w="9360" w:type="dxa"/>
          </w:tcPr>
          <w:p w14:paraId="3AFC7B7E" w14:textId="77777777" w:rsidR="009332ED" w:rsidRPr="00333820" w:rsidRDefault="009332ED" w:rsidP="00A16A41">
            <w:pPr>
              <w:pStyle w:val="NoSpacing"/>
              <w:jc w:val="both"/>
              <w:rPr>
                <w:rFonts w:ascii="Arial" w:hAnsi="Arial" w:cs="Arial"/>
                <w:sz w:val="20"/>
                <w:szCs w:val="20"/>
              </w:rPr>
            </w:pPr>
          </w:p>
        </w:tc>
      </w:tr>
      <w:tr w:rsidR="009332ED" w:rsidRPr="00333820" w14:paraId="262E8EFD" w14:textId="77777777" w:rsidTr="009332ED">
        <w:tc>
          <w:tcPr>
            <w:tcW w:w="9360" w:type="dxa"/>
          </w:tcPr>
          <w:p w14:paraId="01A15B0C" w14:textId="01D6EC69" w:rsidR="009332ED" w:rsidRPr="00333820" w:rsidRDefault="00DD504E" w:rsidP="00A16A41">
            <w:pPr>
              <w:jc w:val="both"/>
              <w:rPr>
                <w:rFonts w:ascii="Arial" w:hAnsi="Arial" w:cs="Arial"/>
                <w:szCs w:val="20"/>
                <w:shd w:val="clear" w:color="auto" w:fill="FFFFFF"/>
              </w:rPr>
            </w:pPr>
            <w:r>
              <w:rPr>
                <w:rFonts w:ascii="Arial" w:eastAsiaTheme="minorHAnsi" w:hAnsi="Arial" w:cs="Arial"/>
                <w:szCs w:val="20"/>
              </w:rPr>
              <w:t xml:space="preserve">Under general supervision of the Housing Manager the Housing Occupancy Specialist is </w:t>
            </w:r>
            <w:r w:rsidR="00333820" w:rsidRPr="00333820">
              <w:rPr>
                <w:rFonts w:ascii="Arial" w:eastAsiaTheme="minorHAnsi" w:hAnsi="Arial" w:cs="Arial"/>
                <w:szCs w:val="20"/>
              </w:rPr>
              <w:t>a representative of the agency and the properties/programs to internal and external customers.  Establishes and maintains appropriate relationships with residents, communities, and associated agencies, providing high quality customer service.  Markets and promotes the program(s) to ensure occupancy rates that meet or exceed budget. </w:t>
            </w:r>
          </w:p>
        </w:tc>
      </w:tr>
      <w:tr w:rsidR="009332ED" w:rsidRPr="00333820" w14:paraId="65E1C328" w14:textId="77777777" w:rsidTr="00933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nil"/>
              <w:left w:val="nil"/>
              <w:bottom w:val="nil"/>
              <w:right w:val="nil"/>
            </w:tcBorders>
          </w:tcPr>
          <w:p w14:paraId="6E7254C3" w14:textId="77777777" w:rsidR="009332ED" w:rsidRPr="00333820" w:rsidRDefault="009332ED" w:rsidP="00A16A41">
            <w:pPr>
              <w:pStyle w:val="NoSpacing"/>
              <w:jc w:val="both"/>
              <w:rPr>
                <w:rFonts w:ascii="Arial" w:hAnsi="Arial" w:cs="Arial"/>
                <w:b/>
                <w:sz w:val="20"/>
                <w:szCs w:val="20"/>
              </w:rPr>
            </w:pPr>
          </w:p>
          <w:p w14:paraId="3142AC89" w14:textId="511003E5" w:rsidR="009332ED" w:rsidRPr="00333820" w:rsidRDefault="009332ED" w:rsidP="009332ED">
            <w:pPr>
              <w:pStyle w:val="NoSpacing"/>
              <w:rPr>
                <w:rFonts w:ascii="Arial" w:hAnsi="Arial" w:cs="Arial"/>
                <w:b/>
                <w:sz w:val="20"/>
                <w:szCs w:val="20"/>
              </w:rPr>
            </w:pPr>
            <w:r w:rsidRPr="00333820">
              <w:rPr>
                <w:rFonts w:ascii="Arial" w:hAnsi="Arial" w:cs="Arial"/>
                <w:b/>
                <w:sz w:val="20"/>
                <w:szCs w:val="20"/>
              </w:rPr>
              <w:t>RESPOSIBILITIES/ESSENTIAL FUNCTIONS:</w:t>
            </w:r>
          </w:p>
        </w:tc>
      </w:tr>
      <w:tr w:rsidR="009332ED" w:rsidRPr="00333820" w14:paraId="6913B4F4" w14:textId="77777777" w:rsidTr="00933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nil"/>
              <w:left w:val="nil"/>
              <w:bottom w:val="nil"/>
              <w:right w:val="nil"/>
            </w:tcBorders>
          </w:tcPr>
          <w:p w14:paraId="2108C8FF" w14:textId="77777777" w:rsidR="009332ED" w:rsidRPr="00333820" w:rsidRDefault="009332ED" w:rsidP="00A16A41">
            <w:pPr>
              <w:pStyle w:val="NoSpacing"/>
              <w:jc w:val="both"/>
              <w:rPr>
                <w:rFonts w:ascii="Arial" w:hAnsi="Arial" w:cs="Arial"/>
                <w:sz w:val="20"/>
                <w:szCs w:val="20"/>
              </w:rPr>
            </w:pPr>
          </w:p>
        </w:tc>
      </w:tr>
      <w:tr w:rsidR="009332ED" w:rsidRPr="00333820" w14:paraId="4B9D6E11" w14:textId="77777777" w:rsidTr="00933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3"/>
        </w:trPr>
        <w:tc>
          <w:tcPr>
            <w:tcW w:w="9360" w:type="dxa"/>
            <w:tcBorders>
              <w:top w:val="nil"/>
              <w:left w:val="nil"/>
              <w:bottom w:val="nil"/>
              <w:right w:val="nil"/>
            </w:tcBorders>
          </w:tcPr>
          <w:p w14:paraId="35069113" w14:textId="77777777" w:rsidR="00333820" w:rsidRPr="00333820" w:rsidRDefault="00333820" w:rsidP="00333820">
            <w:pPr>
              <w:pStyle w:val="NoSpacing"/>
              <w:numPr>
                <w:ilvl w:val="0"/>
                <w:numId w:val="1"/>
              </w:numPr>
              <w:jc w:val="both"/>
              <w:rPr>
                <w:rFonts w:ascii="Arial" w:hAnsi="Arial" w:cs="Arial"/>
                <w:sz w:val="20"/>
                <w:szCs w:val="20"/>
              </w:rPr>
            </w:pPr>
            <w:r w:rsidRPr="00333820">
              <w:rPr>
                <w:rFonts w:ascii="Arial" w:hAnsi="Arial" w:cs="Arial"/>
                <w:sz w:val="20"/>
                <w:szCs w:val="20"/>
              </w:rPr>
              <w:t>Prepare, process, and distribute notifications, addenda, memorandums, complex reports and presents information to tenants, homebuyers and the public.</w:t>
            </w:r>
          </w:p>
          <w:p w14:paraId="57F859F9" w14:textId="77777777" w:rsidR="00333820" w:rsidRPr="00333820" w:rsidRDefault="00333820" w:rsidP="00333820">
            <w:pPr>
              <w:pStyle w:val="NoSpacing"/>
              <w:numPr>
                <w:ilvl w:val="0"/>
                <w:numId w:val="1"/>
              </w:numPr>
              <w:jc w:val="both"/>
              <w:rPr>
                <w:rFonts w:ascii="Arial" w:hAnsi="Arial" w:cs="Arial"/>
                <w:sz w:val="20"/>
                <w:szCs w:val="20"/>
              </w:rPr>
            </w:pPr>
            <w:r w:rsidRPr="00333820">
              <w:rPr>
                <w:rFonts w:ascii="Arial" w:hAnsi="Arial" w:cs="Arial"/>
                <w:sz w:val="20"/>
                <w:szCs w:val="20"/>
              </w:rPr>
              <w:t>Responsible for the rental, homebuyer and other BSRHA program processes from introduction to the actual occupancy of the resident.  Interact directly with prospective and current residents to achieve maximum occupancy and provide instruction and guidance to prospective residents during application process.  Coordinate intakes, interviews, new resident orientation, processing and preparation of applications, and their distribution.  Completes background and credit checks as assigned.  Ensures compliance with administrative rules for occupancy of the programs, i.e. income limits, screening checks, and income targeting requirements.</w:t>
            </w:r>
          </w:p>
          <w:p w14:paraId="6DA077A7" w14:textId="77EC9524" w:rsidR="00333820" w:rsidRPr="00333820" w:rsidRDefault="00333820" w:rsidP="00333820">
            <w:pPr>
              <w:pStyle w:val="NoSpacing"/>
              <w:numPr>
                <w:ilvl w:val="0"/>
                <w:numId w:val="1"/>
              </w:numPr>
              <w:jc w:val="both"/>
              <w:rPr>
                <w:rFonts w:ascii="Arial" w:hAnsi="Arial" w:cs="Arial"/>
                <w:sz w:val="20"/>
                <w:szCs w:val="20"/>
              </w:rPr>
            </w:pPr>
            <w:r w:rsidRPr="00333820">
              <w:rPr>
                <w:rFonts w:ascii="Arial" w:hAnsi="Arial" w:cs="Arial"/>
                <w:sz w:val="20"/>
                <w:szCs w:val="20"/>
              </w:rPr>
              <w:t>Ensure the confidentiality of homebuyers and tenants’ information.</w:t>
            </w:r>
          </w:p>
          <w:p w14:paraId="401B2579" w14:textId="77777777" w:rsidR="00333820" w:rsidRPr="00333820" w:rsidRDefault="00333820" w:rsidP="00333820">
            <w:pPr>
              <w:pStyle w:val="NoSpacing"/>
              <w:numPr>
                <w:ilvl w:val="0"/>
                <w:numId w:val="1"/>
              </w:numPr>
              <w:jc w:val="both"/>
              <w:rPr>
                <w:rFonts w:ascii="Arial" w:hAnsi="Arial" w:cs="Arial"/>
                <w:sz w:val="20"/>
                <w:szCs w:val="20"/>
              </w:rPr>
            </w:pPr>
            <w:r w:rsidRPr="00333820">
              <w:rPr>
                <w:rFonts w:ascii="Arial" w:hAnsi="Arial" w:cs="Arial"/>
                <w:sz w:val="20"/>
                <w:szCs w:val="20"/>
              </w:rPr>
              <w:t>Screen and recommend applicants for housing or program assistance, based on all relevant criteria as defined by BSRHA policies and procedures, subject to the final approval of the BSRHA defined Selection Committee.</w:t>
            </w:r>
          </w:p>
          <w:p w14:paraId="6C796AB2" w14:textId="77777777" w:rsidR="00333820" w:rsidRPr="00333820" w:rsidRDefault="00333820" w:rsidP="00333820">
            <w:pPr>
              <w:pStyle w:val="NoSpacing"/>
              <w:numPr>
                <w:ilvl w:val="0"/>
                <w:numId w:val="1"/>
              </w:numPr>
              <w:jc w:val="both"/>
              <w:rPr>
                <w:rFonts w:ascii="Arial" w:hAnsi="Arial" w:cs="Arial"/>
                <w:sz w:val="20"/>
                <w:szCs w:val="20"/>
              </w:rPr>
            </w:pPr>
            <w:r w:rsidRPr="00333820">
              <w:rPr>
                <w:rFonts w:ascii="Arial" w:hAnsi="Arial" w:cs="Arial"/>
                <w:sz w:val="20"/>
                <w:szCs w:val="20"/>
              </w:rPr>
              <w:t>Prepare and process tenant and homebuyer move in, move out, transfer and inspections.  Maintains a complete and accurate waiting list that is compliant with BSRHA and HUD regulations, as assigned.</w:t>
            </w:r>
          </w:p>
          <w:p w14:paraId="08FF2368" w14:textId="77777777" w:rsidR="00333820" w:rsidRPr="00333820" w:rsidRDefault="00333820" w:rsidP="00333820">
            <w:pPr>
              <w:pStyle w:val="ListParagraph"/>
              <w:numPr>
                <w:ilvl w:val="0"/>
                <w:numId w:val="1"/>
              </w:numPr>
              <w:jc w:val="both"/>
              <w:rPr>
                <w:rFonts w:ascii="Arial" w:hAnsi="Arial" w:cs="Arial"/>
                <w:szCs w:val="20"/>
              </w:rPr>
            </w:pPr>
            <w:r w:rsidRPr="00333820">
              <w:rPr>
                <w:rFonts w:ascii="Arial" w:hAnsi="Arial" w:cs="Arial"/>
                <w:szCs w:val="20"/>
              </w:rPr>
              <w:t>Collect annual income verification and calculate rental and homebuyer payment adjustments according to BSRHA guidelines.</w:t>
            </w:r>
          </w:p>
          <w:p w14:paraId="3EFE0042" w14:textId="77777777" w:rsidR="00333820" w:rsidRPr="00333820" w:rsidRDefault="00333820" w:rsidP="00333820">
            <w:pPr>
              <w:pStyle w:val="NoSpacing"/>
              <w:numPr>
                <w:ilvl w:val="0"/>
                <w:numId w:val="1"/>
              </w:numPr>
              <w:jc w:val="both"/>
              <w:rPr>
                <w:rFonts w:ascii="Arial" w:hAnsi="Arial" w:cs="Arial"/>
                <w:sz w:val="20"/>
                <w:szCs w:val="20"/>
              </w:rPr>
            </w:pPr>
            <w:r w:rsidRPr="00333820">
              <w:rPr>
                <w:rFonts w:ascii="Arial" w:hAnsi="Arial" w:cs="Arial"/>
                <w:sz w:val="20"/>
                <w:szCs w:val="20"/>
              </w:rPr>
              <w:t>Assume direct responsibility for managing tenant and homebuyer issues and concerns related to the property, tenant relations, etc.  Work independently and with supervisory staff to address concerns in a consistent and timely manner.  With supervisory assistance provides enforcement of rental/homebuyer requirements and program rules.</w:t>
            </w:r>
          </w:p>
          <w:p w14:paraId="41F08D46" w14:textId="5425464B" w:rsidR="009332ED" w:rsidRPr="00333820" w:rsidRDefault="009332ED" w:rsidP="00333820">
            <w:pPr>
              <w:widowControl/>
              <w:tabs>
                <w:tab w:val="left" w:pos="360"/>
              </w:tabs>
              <w:autoSpaceDE/>
              <w:autoSpaceDN/>
              <w:adjustRightInd/>
              <w:ind w:left="360"/>
              <w:textAlignment w:val="baseline"/>
              <w:rPr>
                <w:rFonts w:ascii="Arial" w:hAnsi="Arial" w:cs="Arial"/>
                <w:szCs w:val="20"/>
              </w:rPr>
            </w:pPr>
          </w:p>
          <w:p w14:paraId="33D21491" w14:textId="7050B641" w:rsidR="009332ED" w:rsidRPr="00333820" w:rsidRDefault="009332ED" w:rsidP="009332ED">
            <w:pPr>
              <w:widowControl/>
              <w:tabs>
                <w:tab w:val="left" w:pos="360"/>
              </w:tabs>
              <w:autoSpaceDE/>
              <w:autoSpaceDN/>
              <w:adjustRightInd/>
              <w:ind w:hanging="360"/>
              <w:rPr>
                <w:rFonts w:ascii="Arial" w:hAnsi="Arial" w:cs="Arial"/>
                <w:szCs w:val="20"/>
              </w:rPr>
            </w:pPr>
            <w:r w:rsidRPr="00333820">
              <w:rPr>
                <w:rFonts w:ascii="Arial" w:hAnsi="Arial" w:cs="Arial"/>
                <w:b/>
                <w:bCs/>
                <w:szCs w:val="20"/>
                <w:u w:val="single"/>
                <w:bdr w:val="none" w:sz="0" w:space="0" w:color="auto" w:frame="1"/>
                <w:shd w:val="clear" w:color="auto" w:fill="FFFFFF"/>
              </w:rPr>
              <w:t>ReRequired Qualifications</w:t>
            </w:r>
            <w:r w:rsidRPr="00333820">
              <w:rPr>
                <w:rFonts w:ascii="Arial" w:hAnsi="Arial" w:cs="Arial"/>
                <w:b/>
                <w:bCs/>
                <w:szCs w:val="20"/>
                <w:u w:val="single"/>
                <w:bdr w:val="none" w:sz="0" w:space="0" w:color="auto" w:frame="1"/>
                <w:shd w:val="clear" w:color="auto" w:fill="FFFFFF"/>
              </w:rPr>
              <w:br/>
            </w:r>
          </w:p>
          <w:p w14:paraId="60B44733" w14:textId="77777777" w:rsidR="00333820" w:rsidRPr="00333820" w:rsidRDefault="00333820" w:rsidP="00333820">
            <w:pPr>
              <w:pStyle w:val="NoSpacing"/>
              <w:numPr>
                <w:ilvl w:val="0"/>
                <w:numId w:val="1"/>
              </w:numPr>
              <w:jc w:val="both"/>
              <w:rPr>
                <w:rFonts w:ascii="Arial" w:hAnsi="Arial" w:cs="Arial"/>
                <w:sz w:val="20"/>
                <w:szCs w:val="20"/>
              </w:rPr>
            </w:pPr>
            <w:r w:rsidRPr="00333820">
              <w:rPr>
                <w:rFonts w:ascii="Arial" w:hAnsi="Arial" w:cs="Arial"/>
                <w:sz w:val="20"/>
                <w:szCs w:val="20"/>
              </w:rPr>
              <w:t>High school diploma or GED.</w:t>
            </w:r>
          </w:p>
          <w:p w14:paraId="7F1C538E" w14:textId="77777777" w:rsidR="00333820" w:rsidRPr="00333820" w:rsidRDefault="00333820" w:rsidP="00333820">
            <w:pPr>
              <w:pStyle w:val="NoSpacing"/>
              <w:numPr>
                <w:ilvl w:val="0"/>
                <w:numId w:val="1"/>
              </w:numPr>
              <w:jc w:val="both"/>
              <w:rPr>
                <w:rFonts w:ascii="Arial" w:hAnsi="Arial" w:cs="Arial"/>
                <w:sz w:val="20"/>
                <w:szCs w:val="20"/>
              </w:rPr>
            </w:pPr>
            <w:r w:rsidRPr="00333820">
              <w:rPr>
                <w:rFonts w:ascii="Arial" w:hAnsi="Arial" w:cs="Arial"/>
                <w:sz w:val="20"/>
                <w:szCs w:val="20"/>
              </w:rPr>
              <w:t>Two (2) years’ experience in property management or similar setting or work requiring investigation, interviewing and/or needs assessment, utilizing current computer-based systems and software.</w:t>
            </w:r>
          </w:p>
          <w:p w14:paraId="7CBE5B3B" w14:textId="77777777" w:rsidR="00333820" w:rsidRPr="00333820" w:rsidRDefault="00333820" w:rsidP="00333820">
            <w:pPr>
              <w:pStyle w:val="NoSpacing"/>
              <w:numPr>
                <w:ilvl w:val="0"/>
                <w:numId w:val="1"/>
              </w:numPr>
              <w:jc w:val="both"/>
              <w:rPr>
                <w:rFonts w:ascii="Arial" w:hAnsi="Arial" w:cs="Arial"/>
                <w:sz w:val="20"/>
                <w:szCs w:val="20"/>
              </w:rPr>
            </w:pPr>
            <w:r w:rsidRPr="00333820">
              <w:rPr>
                <w:rFonts w:ascii="Arial" w:hAnsi="Arial" w:cs="Arial"/>
                <w:sz w:val="20"/>
                <w:szCs w:val="20"/>
              </w:rPr>
              <w:t>Two (2) years’ experience serving the people of the Bering Straits region.</w:t>
            </w:r>
          </w:p>
          <w:p w14:paraId="3D848263" w14:textId="0B1E8B3B" w:rsidR="009332ED" w:rsidRPr="00333820" w:rsidRDefault="00333820" w:rsidP="00333820">
            <w:pPr>
              <w:pStyle w:val="ListParagraph"/>
              <w:widowControl/>
              <w:numPr>
                <w:ilvl w:val="0"/>
                <w:numId w:val="1"/>
              </w:numPr>
              <w:tabs>
                <w:tab w:val="left" w:pos="360"/>
              </w:tabs>
              <w:autoSpaceDE/>
              <w:autoSpaceDN/>
              <w:adjustRightInd/>
              <w:textAlignment w:val="baseline"/>
              <w:rPr>
                <w:rFonts w:ascii="Arial" w:hAnsi="Arial" w:cs="Arial"/>
                <w:szCs w:val="20"/>
              </w:rPr>
            </w:pPr>
            <w:r w:rsidRPr="00333820">
              <w:rPr>
                <w:rFonts w:ascii="Arial" w:hAnsi="Arial" w:cs="Arial"/>
                <w:szCs w:val="20"/>
              </w:rPr>
              <w:t>Valid Alaska Driver’s License that meets BSRHA insurability criteria.</w:t>
            </w:r>
          </w:p>
          <w:p w14:paraId="5BF1A6D6" w14:textId="77777777" w:rsidR="00DD504E" w:rsidRDefault="009332ED" w:rsidP="00333820">
            <w:pPr>
              <w:pStyle w:val="ListParagraph"/>
              <w:widowControl/>
              <w:numPr>
                <w:ilvl w:val="0"/>
                <w:numId w:val="1"/>
              </w:numPr>
              <w:tabs>
                <w:tab w:val="left" w:pos="360"/>
              </w:tabs>
              <w:autoSpaceDE/>
              <w:autoSpaceDN/>
              <w:adjustRightInd/>
              <w:textAlignment w:val="baseline"/>
              <w:rPr>
                <w:rFonts w:ascii="Arial" w:hAnsi="Arial" w:cs="Arial"/>
                <w:szCs w:val="20"/>
              </w:rPr>
            </w:pPr>
            <w:r w:rsidRPr="00333820">
              <w:rPr>
                <w:rFonts w:ascii="Arial" w:hAnsi="Arial" w:cs="Arial"/>
                <w:szCs w:val="20"/>
              </w:rPr>
              <w:t xml:space="preserve">Must be willing and able to pass a background check and drug test. </w:t>
            </w:r>
          </w:p>
          <w:p w14:paraId="1F8AD221" w14:textId="2D3817B1" w:rsidR="009332ED" w:rsidRPr="00333820" w:rsidRDefault="009332ED" w:rsidP="00DD504E">
            <w:pPr>
              <w:pStyle w:val="ListParagraph"/>
              <w:widowControl/>
              <w:tabs>
                <w:tab w:val="left" w:pos="360"/>
              </w:tabs>
              <w:autoSpaceDE/>
              <w:autoSpaceDN/>
              <w:adjustRightInd/>
              <w:textAlignment w:val="baseline"/>
              <w:rPr>
                <w:rFonts w:ascii="Arial" w:hAnsi="Arial" w:cs="Arial"/>
                <w:szCs w:val="20"/>
              </w:rPr>
            </w:pPr>
            <w:r w:rsidRPr="00333820">
              <w:rPr>
                <w:rFonts w:ascii="Arial" w:hAnsi="Arial" w:cs="Arial"/>
                <w:szCs w:val="20"/>
              </w:rPr>
              <w:br/>
            </w:r>
          </w:p>
          <w:p w14:paraId="2BABFE60" w14:textId="77777777" w:rsidR="009332ED" w:rsidRPr="00333820" w:rsidRDefault="009332ED" w:rsidP="009332ED">
            <w:pPr>
              <w:widowControl/>
              <w:tabs>
                <w:tab w:val="left" w:pos="360"/>
              </w:tabs>
              <w:autoSpaceDE/>
              <w:autoSpaceDN/>
              <w:adjustRightInd/>
              <w:ind w:left="360" w:hanging="360"/>
              <w:rPr>
                <w:rFonts w:ascii="Arial" w:hAnsi="Arial" w:cs="Arial"/>
                <w:szCs w:val="20"/>
              </w:rPr>
            </w:pPr>
            <w:r w:rsidRPr="00333820">
              <w:rPr>
                <w:rFonts w:ascii="Arial" w:hAnsi="Arial" w:cs="Arial"/>
                <w:b/>
                <w:bCs/>
                <w:szCs w:val="20"/>
                <w:u w:val="single"/>
                <w:bdr w:val="none" w:sz="0" w:space="0" w:color="auto" w:frame="1"/>
                <w:shd w:val="clear" w:color="auto" w:fill="FFFFFF"/>
              </w:rPr>
              <w:lastRenderedPageBreak/>
              <w:t>Preferred Qualifications</w:t>
            </w:r>
            <w:r w:rsidRPr="00333820">
              <w:rPr>
                <w:rFonts w:ascii="Arial" w:hAnsi="Arial" w:cs="Arial"/>
                <w:b/>
                <w:bCs/>
                <w:szCs w:val="20"/>
                <w:u w:val="single"/>
                <w:bdr w:val="none" w:sz="0" w:space="0" w:color="auto" w:frame="1"/>
                <w:shd w:val="clear" w:color="auto" w:fill="FFFFFF"/>
              </w:rPr>
              <w:br/>
            </w:r>
          </w:p>
          <w:p w14:paraId="3C8F57B8" w14:textId="77777777" w:rsidR="00333820" w:rsidRPr="00333820" w:rsidRDefault="00333820" w:rsidP="00333820">
            <w:pPr>
              <w:pStyle w:val="NoSpacing"/>
              <w:numPr>
                <w:ilvl w:val="0"/>
                <w:numId w:val="1"/>
              </w:numPr>
              <w:jc w:val="both"/>
              <w:rPr>
                <w:rFonts w:ascii="Arial" w:hAnsi="Arial" w:cs="Arial"/>
                <w:sz w:val="20"/>
                <w:szCs w:val="20"/>
              </w:rPr>
            </w:pPr>
            <w:r w:rsidRPr="00333820">
              <w:rPr>
                <w:rFonts w:ascii="Arial" w:hAnsi="Arial" w:cs="Arial"/>
                <w:sz w:val="20"/>
                <w:szCs w:val="20"/>
              </w:rPr>
              <w:t>Knowledge of state and federal regulatory and funding requirements.</w:t>
            </w:r>
          </w:p>
          <w:p w14:paraId="6225031C" w14:textId="77777777" w:rsidR="00333820" w:rsidRPr="00333820" w:rsidRDefault="00333820" w:rsidP="00333820">
            <w:pPr>
              <w:pStyle w:val="NoSpacing"/>
              <w:numPr>
                <w:ilvl w:val="0"/>
                <w:numId w:val="1"/>
              </w:numPr>
              <w:jc w:val="both"/>
              <w:rPr>
                <w:rFonts w:ascii="Arial" w:hAnsi="Arial" w:cs="Arial"/>
                <w:sz w:val="20"/>
                <w:szCs w:val="20"/>
              </w:rPr>
            </w:pPr>
            <w:r w:rsidRPr="00333820">
              <w:rPr>
                <w:rFonts w:ascii="Arial" w:hAnsi="Arial" w:cs="Arial"/>
                <w:sz w:val="20"/>
                <w:szCs w:val="20"/>
              </w:rPr>
              <w:t>Knowledge of accounting and budgeting principles.</w:t>
            </w:r>
          </w:p>
          <w:p w14:paraId="07053948" w14:textId="77777777" w:rsidR="009332ED" w:rsidRPr="00333820" w:rsidRDefault="009332ED" w:rsidP="00333820">
            <w:pPr>
              <w:pStyle w:val="ListParagraph"/>
              <w:widowControl/>
              <w:numPr>
                <w:ilvl w:val="0"/>
                <w:numId w:val="1"/>
              </w:numPr>
              <w:tabs>
                <w:tab w:val="left" w:pos="360"/>
              </w:tabs>
              <w:autoSpaceDE/>
              <w:autoSpaceDN/>
              <w:adjustRightInd/>
              <w:textAlignment w:val="baseline"/>
              <w:rPr>
                <w:rFonts w:ascii="Arial" w:hAnsi="Arial" w:cs="Arial"/>
                <w:szCs w:val="20"/>
              </w:rPr>
            </w:pPr>
            <w:r w:rsidRPr="00333820">
              <w:rPr>
                <w:rFonts w:ascii="Arial" w:hAnsi="Arial" w:cs="Arial"/>
                <w:szCs w:val="20"/>
              </w:rPr>
              <w:t>Eager and able to work effectively under pressure with short time constraints and in relatively</w:t>
            </w:r>
          </w:p>
          <w:p w14:paraId="6E7328AA" w14:textId="77777777" w:rsidR="009332ED" w:rsidRPr="00333820" w:rsidRDefault="009332ED" w:rsidP="009332ED">
            <w:pPr>
              <w:widowControl/>
              <w:tabs>
                <w:tab w:val="left" w:pos="360"/>
              </w:tabs>
              <w:autoSpaceDE/>
              <w:autoSpaceDN/>
              <w:adjustRightInd/>
              <w:ind w:left="360" w:hanging="360"/>
              <w:textAlignment w:val="baseline"/>
              <w:rPr>
                <w:rFonts w:ascii="Arial" w:hAnsi="Arial" w:cs="Arial"/>
                <w:szCs w:val="20"/>
              </w:rPr>
            </w:pPr>
            <w:r w:rsidRPr="00333820">
              <w:rPr>
                <w:rFonts w:ascii="Arial" w:hAnsi="Arial" w:cs="Arial"/>
                <w:szCs w:val="20"/>
              </w:rPr>
              <w:tab/>
              <w:t>ambiguous and complex situations, as well as the ability to adjust direction in response to changing</w:t>
            </w:r>
          </w:p>
          <w:p w14:paraId="52EBF3B9" w14:textId="77777777" w:rsidR="009332ED" w:rsidRPr="00333820" w:rsidRDefault="009332ED" w:rsidP="009332ED">
            <w:pPr>
              <w:widowControl/>
              <w:tabs>
                <w:tab w:val="left" w:pos="360"/>
              </w:tabs>
              <w:autoSpaceDE/>
              <w:autoSpaceDN/>
              <w:adjustRightInd/>
              <w:ind w:left="360" w:hanging="360"/>
              <w:textAlignment w:val="baseline"/>
              <w:rPr>
                <w:rFonts w:ascii="Arial" w:hAnsi="Arial" w:cs="Arial"/>
                <w:szCs w:val="20"/>
              </w:rPr>
            </w:pPr>
            <w:r w:rsidRPr="00333820">
              <w:rPr>
                <w:rFonts w:ascii="Arial" w:hAnsi="Arial" w:cs="Arial"/>
                <w:szCs w:val="20"/>
              </w:rPr>
              <w:tab/>
              <w:t>work situations.</w:t>
            </w:r>
          </w:p>
          <w:p w14:paraId="77B658C4" w14:textId="662BE223" w:rsidR="009332ED" w:rsidRPr="00333820" w:rsidRDefault="009332ED" w:rsidP="00333820">
            <w:pPr>
              <w:pStyle w:val="ListParagraph"/>
              <w:widowControl/>
              <w:numPr>
                <w:ilvl w:val="0"/>
                <w:numId w:val="1"/>
              </w:numPr>
              <w:tabs>
                <w:tab w:val="left" w:pos="360"/>
              </w:tabs>
              <w:autoSpaceDE/>
              <w:autoSpaceDN/>
              <w:adjustRightInd/>
              <w:textAlignment w:val="baseline"/>
              <w:rPr>
                <w:rFonts w:ascii="Arial" w:hAnsi="Arial" w:cs="Arial"/>
                <w:szCs w:val="20"/>
              </w:rPr>
            </w:pPr>
            <w:r w:rsidRPr="00333820">
              <w:rPr>
                <w:rFonts w:ascii="Arial" w:hAnsi="Arial" w:cs="Arial"/>
                <w:szCs w:val="20"/>
              </w:rPr>
              <w:t>Ability to navigate corporate business practices and internal tools, such as: MS Expense, HDS, and MIP.</w:t>
            </w:r>
          </w:p>
          <w:p w14:paraId="29785AA1" w14:textId="77777777" w:rsidR="009332ED" w:rsidRPr="00333820" w:rsidRDefault="009332ED" w:rsidP="009332ED">
            <w:pPr>
              <w:jc w:val="both"/>
              <w:rPr>
                <w:rFonts w:ascii="Arial" w:hAnsi="Arial" w:cs="Arial"/>
                <w:b/>
                <w:color w:val="000000"/>
                <w:szCs w:val="20"/>
              </w:rPr>
            </w:pPr>
          </w:p>
          <w:p w14:paraId="09399D0C" w14:textId="77777777" w:rsidR="009332ED" w:rsidRPr="00333820" w:rsidRDefault="009332ED" w:rsidP="009332ED">
            <w:pPr>
              <w:jc w:val="both"/>
              <w:rPr>
                <w:rFonts w:ascii="Arial" w:hAnsi="Arial" w:cs="Arial"/>
                <w:b/>
                <w:color w:val="000000"/>
                <w:szCs w:val="20"/>
              </w:rPr>
            </w:pPr>
            <w:r w:rsidRPr="00333820">
              <w:rPr>
                <w:rFonts w:ascii="Arial" w:hAnsi="Arial" w:cs="Arial"/>
                <w:b/>
                <w:color w:val="000000"/>
                <w:szCs w:val="20"/>
              </w:rPr>
              <w:t>FOR MORE INFORMATION OR TO APPLY:</w:t>
            </w:r>
          </w:p>
          <w:p w14:paraId="024A7E93" w14:textId="47BF0EAA" w:rsidR="009332ED" w:rsidRPr="00333820" w:rsidRDefault="009332ED" w:rsidP="009332ED">
            <w:pPr>
              <w:pStyle w:val="NoSpacing"/>
              <w:jc w:val="both"/>
              <w:rPr>
                <w:rFonts w:ascii="Arial" w:hAnsi="Arial" w:cs="Arial"/>
                <w:sz w:val="20"/>
                <w:szCs w:val="20"/>
              </w:rPr>
            </w:pPr>
            <w:r w:rsidRPr="00333820">
              <w:rPr>
                <w:rFonts w:ascii="Arial" w:hAnsi="Arial" w:cs="Arial"/>
                <w:color w:val="000000"/>
                <w:sz w:val="20"/>
                <w:szCs w:val="20"/>
              </w:rPr>
              <w:t xml:space="preserve">Application and full job description can be downloaded from the website </w:t>
            </w:r>
            <w:hyperlink r:id="rId7" w:history="1">
              <w:r w:rsidRPr="00333820">
                <w:rPr>
                  <w:rStyle w:val="Hyperlink"/>
                  <w:rFonts w:ascii="Arial" w:hAnsi="Arial" w:cs="Arial"/>
                  <w:sz w:val="20"/>
                  <w:szCs w:val="20"/>
                </w:rPr>
                <w:t>www.bsrha.org</w:t>
              </w:r>
            </w:hyperlink>
            <w:r w:rsidRPr="00333820">
              <w:rPr>
                <w:rFonts w:ascii="Arial" w:hAnsi="Arial" w:cs="Arial"/>
                <w:color w:val="000000"/>
                <w:sz w:val="20"/>
                <w:szCs w:val="20"/>
              </w:rPr>
              <w:t xml:space="preserve">, picked up the BSRHA Office: 1008 East Front Street, Nome, Alaska, or by emailing </w:t>
            </w:r>
            <w:hyperlink r:id="rId8" w:history="1">
              <w:r w:rsidRPr="00333820">
                <w:rPr>
                  <w:rStyle w:val="Hyperlink"/>
                  <w:rFonts w:ascii="Arial" w:hAnsi="Arial" w:cs="Arial"/>
                  <w:sz w:val="20"/>
                  <w:szCs w:val="20"/>
                </w:rPr>
                <w:t>HR@bsrha.org</w:t>
              </w:r>
            </w:hyperlink>
            <w:r w:rsidRPr="00333820">
              <w:rPr>
                <w:rFonts w:ascii="Arial" w:hAnsi="Arial" w:cs="Arial"/>
                <w:color w:val="000000"/>
                <w:sz w:val="20"/>
                <w:szCs w:val="20"/>
              </w:rPr>
              <w:t>.  Applications may be turned in, mailed, faxed, or e-mailed to BSRHA.</w:t>
            </w:r>
          </w:p>
          <w:p w14:paraId="3BDDEB6C" w14:textId="34C99F76" w:rsidR="009332ED" w:rsidRPr="00333820" w:rsidRDefault="009332ED" w:rsidP="009332ED">
            <w:pPr>
              <w:widowControl/>
              <w:tabs>
                <w:tab w:val="left" w:pos="360"/>
              </w:tabs>
              <w:autoSpaceDE/>
              <w:autoSpaceDN/>
              <w:adjustRightInd/>
              <w:ind w:left="360"/>
              <w:textAlignment w:val="baseline"/>
              <w:rPr>
                <w:rFonts w:ascii="Arial" w:hAnsi="Arial" w:cs="Arial"/>
                <w:color w:val="000000"/>
                <w:szCs w:val="20"/>
              </w:rPr>
            </w:pPr>
          </w:p>
        </w:tc>
      </w:tr>
    </w:tbl>
    <w:p w14:paraId="7A869FF6" w14:textId="77777777" w:rsidR="00395156" w:rsidRDefault="00395156"/>
    <w:sectPr w:rsidR="0039515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51F4" w14:textId="77777777" w:rsidR="00A01159" w:rsidRDefault="00A01159" w:rsidP="00AE07D6">
      <w:r>
        <w:separator/>
      </w:r>
    </w:p>
  </w:endnote>
  <w:endnote w:type="continuationSeparator" w:id="0">
    <w:p w14:paraId="5F27E443" w14:textId="77777777" w:rsidR="00A01159" w:rsidRDefault="00A01159" w:rsidP="00AE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BD55" w14:textId="2E6E8C05" w:rsidR="00AE07D6" w:rsidRDefault="00AE07D6">
    <w:pPr>
      <w:pStyle w:val="Footer"/>
    </w:pPr>
    <w:r>
      <w:rPr>
        <w:noProof/>
      </w:rPr>
      <w:drawing>
        <wp:inline distT="0" distB="0" distL="0" distR="0" wp14:anchorId="61FE54FC" wp14:editId="61821283">
          <wp:extent cx="5943600" cy="363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363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0A5D5" w14:textId="77777777" w:rsidR="00A01159" w:rsidRDefault="00A01159" w:rsidP="00AE07D6">
      <w:r>
        <w:separator/>
      </w:r>
    </w:p>
  </w:footnote>
  <w:footnote w:type="continuationSeparator" w:id="0">
    <w:p w14:paraId="5C9AA3CB" w14:textId="77777777" w:rsidR="00A01159" w:rsidRDefault="00A01159" w:rsidP="00AE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28C4" w14:textId="326657F8" w:rsidR="00AE07D6" w:rsidRDefault="00AE07D6">
    <w:pPr>
      <w:pStyle w:val="Header"/>
    </w:pPr>
    <w:r>
      <w:rPr>
        <w:noProof/>
      </w:rPr>
      <w:drawing>
        <wp:inline distT="0" distB="0" distL="0" distR="0" wp14:anchorId="1B498E87" wp14:editId="6928FC2A">
          <wp:extent cx="5943600" cy="699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699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B30"/>
    <w:multiLevelType w:val="hybridMultilevel"/>
    <w:tmpl w:val="CE24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63917"/>
    <w:multiLevelType w:val="hybridMultilevel"/>
    <w:tmpl w:val="199CD5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A80710"/>
    <w:multiLevelType w:val="hybridMultilevel"/>
    <w:tmpl w:val="40C2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D0453"/>
    <w:multiLevelType w:val="hybridMultilevel"/>
    <w:tmpl w:val="F8B003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795874"/>
    <w:multiLevelType w:val="hybridMultilevel"/>
    <w:tmpl w:val="4DFA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331DE"/>
    <w:multiLevelType w:val="hybridMultilevel"/>
    <w:tmpl w:val="8C62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D6"/>
    <w:rsid w:val="001C2B57"/>
    <w:rsid w:val="00204EE9"/>
    <w:rsid w:val="00333820"/>
    <w:rsid w:val="00395156"/>
    <w:rsid w:val="00724564"/>
    <w:rsid w:val="007D749F"/>
    <w:rsid w:val="009332ED"/>
    <w:rsid w:val="00951851"/>
    <w:rsid w:val="00A01159"/>
    <w:rsid w:val="00A3474F"/>
    <w:rsid w:val="00AE07D6"/>
    <w:rsid w:val="00B05B06"/>
    <w:rsid w:val="00C02083"/>
    <w:rsid w:val="00CC3021"/>
    <w:rsid w:val="00DD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BB12"/>
  <w15:chartTrackingRefBased/>
  <w15:docId w15:val="{8E8060EE-B884-4950-A0E5-E06FE369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15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7D6"/>
    <w:pPr>
      <w:tabs>
        <w:tab w:val="center" w:pos="4680"/>
        <w:tab w:val="right" w:pos="9360"/>
      </w:tabs>
    </w:pPr>
  </w:style>
  <w:style w:type="character" w:customStyle="1" w:styleId="HeaderChar">
    <w:name w:val="Header Char"/>
    <w:basedOn w:val="DefaultParagraphFont"/>
    <w:link w:val="Header"/>
    <w:uiPriority w:val="99"/>
    <w:rsid w:val="00AE07D6"/>
  </w:style>
  <w:style w:type="paragraph" w:styleId="Footer">
    <w:name w:val="footer"/>
    <w:basedOn w:val="Normal"/>
    <w:link w:val="FooterChar"/>
    <w:uiPriority w:val="99"/>
    <w:unhideWhenUsed/>
    <w:rsid w:val="00AE07D6"/>
    <w:pPr>
      <w:tabs>
        <w:tab w:val="center" w:pos="4680"/>
        <w:tab w:val="right" w:pos="9360"/>
      </w:tabs>
    </w:pPr>
  </w:style>
  <w:style w:type="character" w:customStyle="1" w:styleId="FooterChar">
    <w:name w:val="Footer Char"/>
    <w:basedOn w:val="DefaultParagraphFont"/>
    <w:link w:val="Footer"/>
    <w:uiPriority w:val="99"/>
    <w:rsid w:val="00AE07D6"/>
  </w:style>
  <w:style w:type="paragraph" w:styleId="NoSpacing">
    <w:name w:val="No Spacing"/>
    <w:uiPriority w:val="1"/>
    <w:qFormat/>
    <w:rsid w:val="00395156"/>
    <w:pPr>
      <w:spacing w:after="0" w:line="240" w:lineRule="auto"/>
    </w:pPr>
  </w:style>
  <w:style w:type="table" w:styleId="TableGrid">
    <w:name w:val="Table Grid"/>
    <w:basedOn w:val="TableNormal"/>
    <w:uiPriority w:val="59"/>
    <w:rsid w:val="0039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2ED"/>
    <w:pPr>
      <w:ind w:left="720"/>
      <w:contextualSpacing/>
    </w:pPr>
  </w:style>
  <w:style w:type="paragraph" w:customStyle="1" w:styleId="Default">
    <w:name w:val="Default"/>
    <w:rsid w:val="009332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3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srha.org" TargetMode="External"/><Relationship Id="rId3" Type="http://schemas.openxmlformats.org/officeDocument/2006/relationships/settings" Target="settings.xml"/><Relationship Id="rId7" Type="http://schemas.openxmlformats.org/officeDocument/2006/relationships/hyperlink" Target="http://www.bsrh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Lyon</dc:creator>
  <cp:keywords/>
  <dc:description/>
  <cp:lastModifiedBy>Paul Winders</cp:lastModifiedBy>
  <cp:revision>5</cp:revision>
  <dcterms:created xsi:type="dcterms:W3CDTF">2020-07-01T23:02:00Z</dcterms:created>
  <dcterms:modified xsi:type="dcterms:W3CDTF">2020-07-13T20:02:00Z</dcterms:modified>
</cp:coreProperties>
</file>