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FA830" w14:textId="77777777" w:rsidR="00204EE9" w:rsidRDefault="00204EE9" w:rsidP="00204EE9"/>
    <w:p w14:paraId="658597C2" w14:textId="77777777" w:rsidR="00395156" w:rsidRPr="00333820" w:rsidRDefault="00395156" w:rsidP="00395156">
      <w:pPr>
        <w:pStyle w:val="NoSpacing"/>
        <w:jc w:val="center"/>
        <w:rPr>
          <w:rFonts w:ascii="Arial" w:hAnsi="Arial" w:cs="Arial"/>
          <w:b/>
          <w:sz w:val="20"/>
          <w:szCs w:val="20"/>
        </w:rPr>
      </w:pPr>
      <w:r w:rsidRPr="00333820">
        <w:rPr>
          <w:rFonts w:ascii="Arial" w:hAnsi="Arial" w:cs="Arial"/>
          <w:b/>
          <w:sz w:val="20"/>
          <w:szCs w:val="20"/>
        </w:rPr>
        <w:t>RECRUITMENT BULLETIN</w:t>
      </w:r>
    </w:p>
    <w:p w14:paraId="511BCD02" w14:textId="77777777" w:rsidR="00395156" w:rsidRPr="00333820" w:rsidRDefault="00395156" w:rsidP="00395156">
      <w:pPr>
        <w:pStyle w:val="NoSpacing"/>
        <w:jc w:val="both"/>
        <w:rPr>
          <w:rFonts w:ascii="Arial" w:hAnsi="Arial" w:cs="Arial"/>
          <w:sz w:val="20"/>
          <w:szCs w:val="20"/>
        </w:rPr>
      </w:pPr>
    </w:p>
    <w:tbl>
      <w:tblPr>
        <w:tblStyle w:val="TableGrid"/>
        <w:tblW w:w="9355" w:type="dxa"/>
        <w:tblLook w:val="04A0" w:firstRow="1" w:lastRow="0" w:firstColumn="1" w:lastColumn="0" w:noHBand="0" w:noVBand="1"/>
      </w:tblPr>
      <w:tblGrid>
        <w:gridCol w:w="2155"/>
        <w:gridCol w:w="2880"/>
        <w:gridCol w:w="1800"/>
        <w:gridCol w:w="2520"/>
      </w:tblGrid>
      <w:tr w:rsidR="00395156" w:rsidRPr="00333820" w14:paraId="62DCD3E1" w14:textId="77777777" w:rsidTr="00A16A41">
        <w:tc>
          <w:tcPr>
            <w:tcW w:w="2155" w:type="dxa"/>
            <w:vAlign w:val="center"/>
          </w:tcPr>
          <w:p w14:paraId="3294B645" w14:textId="77777777" w:rsidR="00395156" w:rsidRPr="00333820" w:rsidRDefault="00395156" w:rsidP="00A16A41">
            <w:pPr>
              <w:pStyle w:val="NoSpacing"/>
              <w:ind w:right="-108"/>
              <w:rPr>
                <w:rFonts w:ascii="Arial" w:hAnsi="Arial" w:cs="Arial"/>
                <w:b/>
                <w:sz w:val="20"/>
                <w:szCs w:val="20"/>
              </w:rPr>
            </w:pPr>
            <w:r w:rsidRPr="00333820">
              <w:rPr>
                <w:rFonts w:ascii="Arial" w:hAnsi="Arial" w:cs="Arial"/>
                <w:b/>
                <w:sz w:val="20"/>
                <w:szCs w:val="20"/>
              </w:rPr>
              <w:t>JOB TITLE:</w:t>
            </w:r>
          </w:p>
        </w:tc>
        <w:tc>
          <w:tcPr>
            <w:tcW w:w="2880" w:type="dxa"/>
            <w:vAlign w:val="center"/>
          </w:tcPr>
          <w:p w14:paraId="0E21482A" w14:textId="0E4CC17B" w:rsidR="00395156" w:rsidRPr="00333820" w:rsidRDefault="00E16970" w:rsidP="00A16A41">
            <w:pPr>
              <w:pStyle w:val="NoSpacing"/>
              <w:rPr>
                <w:rFonts w:ascii="Arial" w:hAnsi="Arial" w:cs="Arial"/>
                <w:sz w:val="20"/>
                <w:szCs w:val="20"/>
              </w:rPr>
            </w:pPr>
            <w:r>
              <w:rPr>
                <w:rFonts w:ascii="Arial" w:hAnsi="Arial" w:cs="Arial"/>
                <w:sz w:val="20"/>
                <w:szCs w:val="20"/>
              </w:rPr>
              <w:t>Maintenance Compliance Inspector</w:t>
            </w:r>
          </w:p>
        </w:tc>
        <w:tc>
          <w:tcPr>
            <w:tcW w:w="1800" w:type="dxa"/>
            <w:vAlign w:val="center"/>
          </w:tcPr>
          <w:p w14:paraId="2DDA3798" w14:textId="77777777" w:rsidR="00395156" w:rsidRPr="00333820" w:rsidRDefault="00395156" w:rsidP="00A16A41">
            <w:pPr>
              <w:pStyle w:val="NoSpacing"/>
              <w:rPr>
                <w:rFonts w:ascii="Arial" w:hAnsi="Arial" w:cs="Arial"/>
                <w:b/>
                <w:sz w:val="20"/>
                <w:szCs w:val="20"/>
              </w:rPr>
            </w:pPr>
            <w:r w:rsidRPr="00333820">
              <w:rPr>
                <w:rFonts w:ascii="Arial" w:hAnsi="Arial" w:cs="Arial"/>
                <w:b/>
                <w:sz w:val="20"/>
                <w:szCs w:val="20"/>
              </w:rPr>
              <w:t>SALARY:</w:t>
            </w:r>
          </w:p>
        </w:tc>
        <w:tc>
          <w:tcPr>
            <w:tcW w:w="2520" w:type="dxa"/>
            <w:vAlign w:val="center"/>
          </w:tcPr>
          <w:p w14:paraId="27938EDF" w14:textId="6995F3F1" w:rsidR="00395156" w:rsidRPr="00333820" w:rsidRDefault="00395156" w:rsidP="00A16A41">
            <w:pPr>
              <w:pStyle w:val="NoSpacing"/>
              <w:rPr>
                <w:rFonts w:ascii="Arial" w:hAnsi="Arial" w:cs="Arial"/>
                <w:sz w:val="20"/>
                <w:szCs w:val="20"/>
              </w:rPr>
            </w:pPr>
            <w:r w:rsidRPr="00333820">
              <w:rPr>
                <w:rFonts w:ascii="Arial" w:hAnsi="Arial" w:cs="Arial"/>
                <w:sz w:val="20"/>
                <w:szCs w:val="20"/>
              </w:rPr>
              <w:t>$</w:t>
            </w:r>
            <w:r w:rsidR="00227FA4">
              <w:rPr>
                <w:rFonts w:ascii="Arial" w:hAnsi="Arial" w:cs="Arial"/>
                <w:sz w:val="20"/>
                <w:szCs w:val="20"/>
              </w:rPr>
              <w:t>18</w:t>
            </w:r>
            <w:r w:rsidR="00333820" w:rsidRPr="00333820">
              <w:rPr>
                <w:rFonts w:ascii="Arial" w:hAnsi="Arial" w:cs="Arial"/>
                <w:sz w:val="20"/>
                <w:szCs w:val="20"/>
              </w:rPr>
              <w:t>.25</w:t>
            </w:r>
            <w:r w:rsidRPr="00333820">
              <w:rPr>
                <w:rFonts w:ascii="Arial" w:hAnsi="Arial" w:cs="Arial"/>
                <w:sz w:val="20"/>
                <w:szCs w:val="20"/>
              </w:rPr>
              <w:t xml:space="preserve"> + DOE</w:t>
            </w:r>
          </w:p>
        </w:tc>
      </w:tr>
      <w:tr w:rsidR="00395156" w:rsidRPr="00333820" w14:paraId="61933A65" w14:textId="77777777" w:rsidTr="00A16A41">
        <w:tc>
          <w:tcPr>
            <w:tcW w:w="2155" w:type="dxa"/>
            <w:vAlign w:val="center"/>
          </w:tcPr>
          <w:p w14:paraId="4CB95AE5" w14:textId="77777777" w:rsidR="00395156" w:rsidRPr="00333820" w:rsidRDefault="00395156" w:rsidP="00A16A41">
            <w:pPr>
              <w:pStyle w:val="NoSpacing"/>
              <w:ind w:right="-108"/>
              <w:rPr>
                <w:rFonts w:ascii="Arial" w:hAnsi="Arial" w:cs="Arial"/>
                <w:b/>
                <w:sz w:val="20"/>
                <w:szCs w:val="20"/>
              </w:rPr>
            </w:pPr>
            <w:r w:rsidRPr="00333820">
              <w:rPr>
                <w:rFonts w:ascii="Arial" w:hAnsi="Arial" w:cs="Arial"/>
                <w:b/>
                <w:sz w:val="20"/>
                <w:szCs w:val="20"/>
              </w:rPr>
              <w:t>JOB STATUS:</w:t>
            </w:r>
          </w:p>
        </w:tc>
        <w:tc>
          <w:tcPr>
            <w:tcW w:w="2880" w:type="dxa"/>
            <w:vAlign w:val="center"/>
          </w:tcPr>
          <w:p w14:paraId="7DE0DC34" w14:textId="6ED781C7" w:rsidR="00395156" w:rsidRPr="00333820" w:rsidRDefault="00E16970" w:rsidP="00A16A41">
            <w:pPr>
              <w:pStyle w:val="NoSpacing"/>
              <w:rPr>
                <w:rFonts w:ascii="Arial" w:hAnsi="Arial" w:cs="Arial"/>
                <w:sz w:val="20"/>
                <w:szCs w:val="20"/>
              </w:rPr>
            </w:pPr>
            <w:r>
              <w:rPr>
                <w:rFonts w:ascii="Arial" w:hAnsi="Arial" w:cs="Arial"/>
                <w:sz w:val="20"/>
                <w:szCs w:val="20"/>
              </w:rPr>
              <w:t>As Needed</w:t>
            </w:r>
            <w:r w:rsidR="00395156" w:rsidRPr="00333820">
              <w:rPr>
                <w:rFonts w:ascii="Arial" w:hAnsi="Arial" w:cs="Arial"/>
                <w:sz w:val="20"/>
                <w:szCs w:val="20"/>
              </w:rPr>
              <w:t xml:space="preserve">, </w:t>
            </w:r>
            <w:r w:rsidR="00333820" w:rsidRPr="00333820">
              <w:rPr>
                <w:rFonts w:ascii="Arial" w:hAnsi="Arial" w:cs="Arial"/>
                <w:sz w:val="20"/>
                <w:szCs w:val="20"/>
              </w:rPr>
              <w:t>Non-Exempt</w:t>
            </w:r>
          </w:p>
        </w:tc>
        <w:tc>
          <w:tcPr>
            <w:tcW w:w="1800" w:type="dxa"/>
            <w:vAlign w:val="center"/>
          </w:tcPr>
          <w:p w14:paraId="366CAF00" w14:textId="77777777" w:rsidR="00395156" w:rsidRPr="00333820" w:rsidRDefault="00395156" w:rsidP="00A16A41">
            <w:pPr>
              <w:pStyle w:val="NoSpacing"/>
              <w:rPr>
                <w:rFonts w:ascii="Arial" w:hAnsi="Arial" w:cs="Arial"/>
                <w:b/>
                <w:sz w:val="20"/>
                <w:szCs w:val="20"/>
              </w:rPr>
            </w:pPr>
            <w:r w:rsidRPr="00333820">
              <w:rPr>
                <w:rFonts w:ascii="Arial" w:hAnsi="Arial" w:cs="Arial"/>
                <w:b/>
                <w:sz w:val="20"/>
                <w:szCs w:val="20"/>
              </w:rPr>
              <w:t>REPORTS TO:</w:t>
            </w:r>
          </w:p>
        </w:tc>
        <w:tc>
          <w:tcPr>
            <w:tcW w:w="2520" w:type="dxa"/>
            <w:vAlign w:val="center"/>
          </w:tcPr>
          <w:p w14:paraId="02827370" w14:textId="193DB7AF" w:rsidR="00395156" w:rsidRPr="00333820" w:rsidRDefault="00E16970" w:rsidP="00A16A41">
            <w:pPr>
              <w:pStyle w:val="NoSpacing"/>
              <w:rPr>
                <w:rFonts w:ascii="Arial" w:hAnsi="Arial" w:cs="Arial"/>
                <w:sz w:val="20"/>
                <w:szCs w:val="20"/>
              </w:rPr>
            </w:pPr>
            <w:r>
              <w:rPr>
                <w:rFonts w:ascii="Arial" w:hAnsi="Arial" w:cs="Arial"/>
                <w:sz w:val="20"/>
                <w:szCs w:val="20"/>
              </w:rPr>
              <w:t>Maintenance Manager</w:t>
            </w:r>
          </w:p>
        </w:tc>
      </w:tr>
      <w:tr w:rsidR="00395156" w:rsidRPr="00333820" w14:paraId="06579516" w14:textId="77777777" w:rsidTr="00A16A41">
        <w:tc>
          <w:tcPr>
            <w:tcW w:w="2155" w:type="dxa"/>
            <w:vAlign w:val="center"/>
          </w:tcPr>
          <w:p w14:paraId="68342310" w14:textId="77777777" w:rsidR="00395156" w:rsidRPr="00333820" w:rsidRDefault="00395156" w:rsidP="00A16A41">
            <w:pPr>
              <w:pStyle w:val="NoSpacing"/>
              <w:ind w:right="-108"/>
              <w:rPr>
                <w:rFonts w:ascii="Arial" w:hAnsi="Arial" w:cs="Arial"/>
                <w:b/>
                <w:sz w:val="20"/>
                <w:szCs w:val="20"/>
              </w:rPr>
            </w:pPr>
            <w:r w:rsidRPr="00333820">
              <w:rPr>
                <w:rFonts w:ascii="Arial" w:hAnsi="Arial" w:cs="Arial"/>
                <w:b/>
                <w:sz w:val="20"/>
                <w:szCs w:val="20"/>
              </w:rPr>
              <w:t>POSTING DATE:</w:t>
            </w:r>
          </w:p>
        </w:tc>
        <w:tc>
          <w:tcPr>
            <w:tcW w:w="2880" w:type="dxa"/>
            <w:vAlign w:val="center"/>
          </w:tcPr>
          <w:p w14:paraId="3331FCA6" w14:textId="46FEEBFB" w:rsidR="00395156" w:rsidRPr="00333820" w:rsidRDefault="00395156" w:rsidP="00A16A41">
            <w:pPr>
              <w:pStyle w:val="NoSpacing"/>
              <w:rPr>
                <w:rFonts w:ascii="Arial" w:hAnsi="Arial" w:cs="Arial"/>
                <w:sz w:val="20"/>
                <w:szCs w:val="20"/>
              </w:rPr>
            </w:pPr>
            <w:r w:rsidRPr="00333820">
              <w:rPr>
                <w:rFonts w:ascii="Arial" w:hAnsi="Arial" w:cs="Arial"/>
                <w:sz w:val="20"/>
                <w:szCs w:val="20"/>
              </w:rPr>
              <w:t>Ju</w:t>
            </w:r>
            <w:r w:rsidR="00333820" w:rsidRPr="00333820">
              <w:rPr>
                <w:rFonts w:ascii="Arial" w:hAnsi="Arial" w:cs="Arial"/>
                <w:sz w:val="20"/>
                <w:szCs w:val="20"/>
              </w:rPr>
              <w:t>ly 1</w:t>
            </w:r>
            <w:r w:rsidRPr="00333820">
              <w:rPr>
                <w:rFonts w:ascii="Arial" w:hAnsi="Arial" w:cs="Arial"/>
                <w:sz w:val="20"/>
                <w:szCs w:val="20"/>
              </w:rPr>
              <w:t>, 2020</w:t>
            </w:r>
          </w:p>
        </w:tc>
        <w:tc>
          <w:tcPr>
            <w:tcW w:w="1800" w:type="dxa"/>
            <w:vAlign w:val="center"/>
          </w:tcPr>
          <w:p w14:paraId="1FB62BFF" w14:textId="77777777" w:rsidR="00395156" w:rsidRPr="00333820" w:rsidRDefault="00395156" w:rsidP="00A16A41">
            <w:pPr>
              <w:pStyle w:val="NoSpacing"/>
              <w:rPr>
                <w:rFonts w:ascii="Arial" w:hAnsi="Arial" w:cs="Arial"/>
                <w:b/>
                <w:sz w:val="20"/>
                <w:szCs w:val="20"/>
              </w:rPr>
            </w:pPr>
            <w:r w:rsidRPr="00333820">
              <w:rPr>
                <w:rFonts w:ascii="Arial" w:hAnsi="Arial" w:cs="Arial"/>
                <w:b/>
                <w:sz w:val="20"/>
                <w:szCs w:val="20"/>
              </w:rPr>
              <w:t>CLOSING DATE:</w:t>
            </w:r>
          </w:p>
        </w:tc>
        <w:tc>
          <w:tcPr>
            <w:tcW w:w="2520" w:type="dxa"/>
            <w:vAlign w:val="center"/>
          </w:tcPr>
          <w:p w14:paraId="2AC29840" w14:textId="77777777" w:rsidR="00395156" w:rsidRPr="00333820" w:rsidRDefault="00395156" w:rsidP="00A16A41">
            <w:pPr>
              <w:pStyle w:val="NoSpacing"/>
              <w:rPr>
                <w:rFonts w:ascii="Arial" w:hAnsi="Arial" w:cs="Arial"/>
                <w:sz w:val="20"/>
                <w:szCs w:val="20"/>
              </w:rPr>
            </w:pPr>
            <w:r w:rsidRPr="00333820">
              <w:rPr>
                <w:rFonts w:ascii="Arial" w:hAnsi="Arial" w:cs="Arial"/>
                <w:sz w:val="20"/>
                <w:szCs w:val="20"/>
              </w:rPr>
              <w:t>Open Until Filled</w:t>
            </w:r>
          </w:p>
        </w:tc>
      </w:tr>
    </w:tbl>
    <w:p w14:paraId="29497FFC" w14:textId="687C1035" w:rsidR="00204EE9" w:rsidRPr="00333820" w:rsidRDefault="00204EE9">
      <w:pPr>
        <w:rPr>
          <w:rFonts w:ascii="Arial" w:hAnsi="Arial"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332ED" w:rsidRPr="00333820" w14:paraId="2BA3839A" w14:textId="77777777" w:rsidTr="009332ED">
        <w:tc>
          <w:tcPr>
            <w:tcW w:w="9360" w:type="dxa"/>
          </w:tcPr>
          <w:p w14:paraId="4EABB09E" w14:textId="77777777" w:rsidR="009332ED" w:rsidRPr="00333820" w:rsidRDefault="009332ED" w:rsidP="00A16A41">
            <w:pPr>
              <w:pStyle w:val="NoSpacing"/>
              <w:jc w:val="both"/>
              <w:rPr>
                <w:rFonts w:ascii="Arial" w:hAnsi="Arial" w:cs="Arial"/>
                <w:b/>
                <w:sz w:val="20"/>
                <w:szCs w:val="20"/>
              </w:rPr>
            </w:pPr>
            <w:r w:rsidRPr="00333820">
              <w:rPr>
                <w:rFonts w:ascii="Arial" w:hAnsi="Arial" w:cs="Arial"/>
                <w:b/>
                <w:sz w:val="20"/>
                <w:szCs w:val="20"/>
              </w:rPr>
              <w:t>POSITION SUMMARY:</w:t>
            </w:r>
          </w:p>
        </w:tc>
      </w:tr>
      <w:tr w:rsidR="009332ED" w:rsidRPr="00333820" w14:paraId="031A74BB" w14:textId="77777777" w:rsidTr="009332ED">
        <w:tc>
          <w:tcPr>
            <w:tcW w:w="9360" w:type="dxa"/>
          </w:tcPr>
          <w:p w14:paraId="3AFC7B7E" w14:textId="77777777" w:rsidR="009332ED" w:rsidRPr="00333820" w:rsidRDefault="009332ED" w:rsidP="00A16A41">
            <w:pPr>
              <w:pStyle w:val="NoSpacing"/>
              <w:jc w:val="both"/>
              <w:rPr>
                <w:rFonts w:ascii="Arial" w:hAnsi="Arial" w:cs="Arial"/>
                <w:sz w:val="20"/>
                <w:szCs w:val="20"/>
              </w:rPr>
            </w:pPr>
          </w:p>
        </w:tc>
      </w:tr>
      <w:tr w:rsidR="009332ED" w:rsidRPr="00333820" w14:paraId="262E8EFD" w14:textId="77777777" w:rsidTr="009332ED">
        <w:tc>
          <w:tcPr>
            <w:tcW w:w="9360" w:type="dxa"/>
          </w:tcPr>
          <w:p w14:paraId="642CAE65" w14:textId="576CC8BD" w:rsidR="00E16970" w:rsidRPr="00E16970" w:rsidRDefault="00DD504E" w:rsidP="00E16970">
            <w:pPr>
              <w:pStyle w:val="BodyText"/>
              <w:spacing w:before="90"/>
              <w:ind w:left="120" w:right="221" w:firstLine="0"/>
              <w:rPr>
                <w:rFonts w:ascii="Arial" w:hAnsi="Arial" w:cs="Arial"/>
                <w:sz w:val="20"/>
                <w:szCs w:val="20"/>
              </w:rPr>
            </w:pPr>
            <w:r w:rsidRPr="00E16970">
              <w:rPr>
                <w:rFonts w:ascii="Arial" w:eastAsiaTheme="minorHAnsi" w:hAnsi="Arial" w:cs="Arial"/>
                <w:sz w:val="20"/>
                <w:szCs w:val="20"/>
              </w:rPr>
              <w:t xml:space="preserve">Under general supervision of the </w:t>
            </w:r>
            <w:r w:rsidR="00E16970" w:rsidRPr="00E16970">
              <w:rPr>
                <w:rFonts w:ascii="Arial" w:eastAsiaTheme="minorHAnsi" w:hAnsi="Arial" w:cs="Arial"/>
                <w:sz w:val="20"/>
                <w:szCs w:val="20"/>
              </w:rPr>
              <w:t>Maintenance</w:t>
            </w:r>
            <w:r w:rsidRPr="00E16970">
              <w:rPr>
                <w:rFonts w:ascii="Arial" w:eastAsiaTheme="minorHAnsi" w:hAnsi="Arial" w:cs="Arial"/>
                <w:sz w:val="20"/>
                <w:szCs w:val="20"/>
              </w:rPr>
              <w:t xml:space="preserve"> Manager the</w:t>
            </w:r>
            <w:r w:rsidR="00E16970" w:rsidRPr="00E16970">
              <w:rPr>
                <w:rFonts w:ascii="Arial" w:hAnsi="Arial" w:cs="Arial"/>
                <w:sz w:val="20"/>
                <w:szCs w:val="20"/>
              </w:rPr>
              <w:t xml:space="preserve"> Maintenance Compliance Inspector will have internal and external responsibilities, assisting with the general management and operation of the Bering Straits Regional Housing Authority (BSRHA), as outlined below or otherwise assigned.  </w:t>
            </w:r>
          </w:p>
          <w:p w14:paraId="01A15B0C" w14:textId="212B4484" w:rsidR="009332ED" w:rsidRPr="00333820" w:rsidRDefault="009332ED" w:rsidP="00A16A41">
            <w:pPr>
              <w:jc w:val="both"/>
              <w:rPr>
                <w:rFonts w:ascii="Arial" w:hAnsi="Arial" w:cs="Arial"/>
                <w:szCs w:val="20"/>
                <w:shd w:val="clear" w:color="auto" w:fill="FFFFFF"/>
              </w:rPr>
            </w:pPr>
          </w:p>
        </w:tc>
      </w:tr>
      <w:tr w:rsidR="009332ED" w:rsidRPr="00333820" w14:paraId="65E1C328" w14:textId="77777777" w:rsidTr="00933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nil"/>
              <w:left w:val="nil"/>
              <w:bottom w:val="nil"/>
              <w:right w:val="nil"/>
            </w:tcBorders>
          </w:tcPr>
          <w:p w14:paraId="6E7254C3" w14:textId="77777777" w:rsidR="009332ED" w:rsidRPr="00333820" w:rsidRDefault="009332ED" w:rsidP="00A16A41">
            <w:pPr>
              <w:pStyle w:val="NoSpacing"/>
              <w:jc w:val="both"/>
              <w:rPr>
                <w:rFonts w:ascii="Arial" w:hAnsi="Arial" w:cs="Arial"/>
                <w:b/>
                <w:sz w:val="20"/>
                <w:szCs w:val="20"/>
              </w:rPr>
            </w:pPr>
          </w:p>
          <w:p w14:paraId="3142AC89" w14:textId="511003E5" w:rsidR="009332ED" w:rsidRPr="00333820" w:rsidRDefault="009332ED" w:rsidP="009332ED">
            <w:pPr>
              <w:pStyle w:val="NoSpacing"/>
              <w:rPr>
                <w:rFonts w:ascii="Arial" w:hAnsi="Arial" w:cs="Arial"/>
                <w:b/>
                <w:sz w:val="20"/>
                <w:szCs w:val="20"/>
              </w:rPr>
            </w:pPr>
            <w:r w:rsidRPr="00333820">
              <w:rPr>
                <w:rFonts w:ascii="Arial" w:hAnsi="Arial" w:cs="Arial"/>
                <w:b/>
                <w:sz w:val="20"/>
                <w:szCs w:val="20"/>
              </w:rPr>
              <w:t>RESPOSIBILITIES/ESSENTIAL FUNCTIONS:</w:t>
            </w:r>
          </w:p>
        </w:tc>
      </w:tr>
      <w:tr w:rsidR="009332ED" w:rsidRPr="00333820" w14:paraId="6913B4F4" w14:textId="77777777" w:rsidTr="00933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nil"/>
              <w:left w:val="nil"/>
              <w:bottom w:val="nil"/>
              <w:right w:val="nil"/>
            </w:tcBorders>
          </w:tcPr>
          <w:p w14:paraId="2108C8FF" w14:textId="77777777" w:rsidR="009332ED" w:rsidRPr="00AE1C87" w:rsidRDefault="009332ED" w:rsidP="00A16A41">
            <w:pPr>
              <w:pStyle w:val="NoSpacing"/>
              <w:jc w:val="both"/>
              <w:rPr>
                <w:rFonts w:ascii="Arial" w:hAnsi="Arial" w:cs="Arial"/>
                <w:sz w:val="20"/>
                <w:szCs w:val="20"/>
              </w:rPr>
            </w:pPr>
          </w:p>
        </w:tc>
      </w:tr>
      <w:tr w:rsidR="009332ED" w:rsidRPr="00333820" w14:paraId="4B9D6E11" w14:textId="77777777" w:rsidTr="00933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3"/>
        </w:trPr>
        <w:tc>
          <w:tcPr>
            <w:tcW w:w="9360" w:type="dxa"/>
            <w:tcBorders>
              <w:top w:val="nil"/>
              <w:left w:val="nil"/>
              <w:bottom w:val="nil"/>
              <w:right w:val="nil"/>
            </w:tcBorders>
          </w:tcPr>
          <w:p w14:paraId="76A83E4D" w14:textId="77777777" w:rsidR="00AE1C87" w:rsidRPr="00AE1C87" w:rsidRDefault="00AE1C87" w:rsidP="004002F8">
            <w:pPr>
              <w:widowControl/>
              <w:numPr>
                <w:ilvl w:val="0"/>
                <w:numId w:val="1"/>
              </w:numPr>
              <w:tabs>
                <w:tab w:val="left" w:pos="360"/>
              </w:tabs>
              <w:autoSpaceDE/>
              <w:autoSpaceDN/>
              <w:adjustRightInd/>
              <w:rPr>
                <w:rFonts w:ascii="Arial" w:hAnsi="Arial" w:cs="Arial"/>
                <w:szCs w:val="20"/>
              </w:rPr>
            </w:pPr>
            <w:r w:rsidRPr="00AE1C87">
              <w:rPr>
                <w:rFonts w:ascii="Arial" w:hAnsi="Arial" w:cs="Arial"/>
                <w:szCs w:val="20"/>
              </w:rPr>
              <w:t>Provide move-in counseling to ensure new homebuyers understand that they are responsible of all maintenance and repair. Explain what to do and who to contact if they encounter life-health-safety related problems.</w:t>
            </w:r>
          </w:p>
          <w:p w14:paraId="2F6B12A6" w14:textId="77777777" w:rsidR="00AE1C87" w:rsidRPr="00AE1C87" w:rsidRDefault="00AE1C87" w:rsidP="004002F8">
            <w:pPr>
              <w:widowControl/>
              <w:numPr>
                <w:ilvl w:val="0"/>
                <w:numId w:val="1"/>
              </w:numPr>
              <w:tabs>
                <w:tab w:val="left" w:pos="360"/>
              </w:tabs>
              <w:autoSpaceDE/>
              <w:autoSpaceDN/>
              <w:adjustRightInd/>
              <w:rPr>
                <w:rFonts w:ascii="Arial" w:hAnsi="Arial" w:cs="Arial"/>
                <w:szCs w:val="20"/>
              </w:rPr>
            </w:pPr>
            <w:r w:rsidRPr="00AE1C87">
              <w:rPr>
                <w:rFonts w:ascii="Arial" w:hAnsi="Arial" w:cs="Arial"/>
                <w:szCs w:val="20"/>
              </w:rPr>
              <w:t>Acts as a liaison between the Housing Authority and program participants and be able to maintain a cooperative and communicative relationship between both parties.</w:t>
            </w:r>
          </w:p>
          <w:p w14:paraId="39B73BC1" w14:textId="77777777" w:rsidR="00AE1C87" w:rsidRPr="00AE1C87" w:rsidRDefault="00AE1C87" w:rsidP="004002F8">
            <w:pPr>
              <w:widowControl/>
              <w:numPr>
                <w:ilvl w:val="0"/>
                <w:numId w:val="1"/>
              </w:numPr>
              <w:tabs>
                <w:tab w:val="left" w:pos="360"/>
              </w:tabs>
              <w:autoSpaceDE/>
              <w:autoSpaceDN/>
              <w:adjustRightInd/>
              <w:rPr>
                <w:rFonts w:ascii="Arial" w:hAnsi="Arial" w:cs="Arial"/>
                <w:szCs w:val="20"/>
              </w:rPr>
            </w:pPr>
            <w:r w:rsidRPr="00AE1C87">
              <w:rPr>
                <w:rFonts w:ascii="Arial" w:hAnsi="Arial" w:cs="Arial"/>
                <w:szCs w:val="20"/>
              </w:rPr>
              <w:t>Inspect as many homes as possible every year to identify project-wide problems ensure homebuyers are inspections and follow-up compliance inspections as well as special case inspections such as, pre-occupancy, move-in, move-out, life/health/safety, reports of damage, and warrant etc.</w:t>
            </w:r>
          </w:p>
          <w:p w14:paraId="457C1F99" w14:textId="77777777" w:rsidR="00AE1C87" w:rsidRPr="00AE1C87" w:rsidRDefault="00AE1C87" w:rsidP="004002F8">
            <w:pPr>
              <w:widowControl/>
              <w:numPr>
                <w:ilvl w:val="0"/>
                <w:numId w:val="1"/>
              </w:numPr>
              <w:tabs>
                <w:tab w:val="left" w:pos="360"/>
              </w:tabs>
              <w:autoSpaceDE/>
              <w:autoSpaceDN/>
              <w:adjustRightInd/>
              <w:rPr>
                <w:rFonts w:ascii="Arial" w:hAnsi="Arial" w:cs="Arial"/>
                <w:szCs w:val="20"/>
              </w:rPr>
            </w:pPr>
            <w:r w:rsidRPr="00AE1C87">
              <w:rPr>
                <w:rFonts w:ascii="Arial" w:hAnsi="Arial" w:cs="Arial"/>
                <w:szCs w:val="20"/>
              </w:rPr>
              <w:t>Develop work plans with homebuyers whose inspections contain deficiencies and ensure completion of work plans through on-site follow-up.</w:t>
            </w:r>
          </w:p>
          <w:p w14:paraId="45D50B2C" w14:textId="77777777" w:rsidR="00AE1C87" w:rsidRPr="00AE1C87" w:rsidRDefault="00AE1C87" w:rsidP="004002F8">
            <w:pPr>
              <w:pStyle w:val="ListParagraph"/>
              <w:numPr>
                <w:ilvl w:val="0"/>
                <w:numId w:val="1"/>
              </w:numPr>
              <w:tabs>
                <w:tab w:val="left" w:pos="360"/>
              </w:tabs>
              <w:adjustRightInd/>
              <w:spacing w:line="293" w:lineRule="exact"/>
              <w:contextualSpacing w:val="0"/>
              <w:rPr>
                <w:rFonts w:ascii="Arial" w:hAnsi="Arial" w:cs="Arial"/>
                <w:szCs w:val="20"/>
              </w:rPr>
            </w:pPr>
            <w:r w:rsidRPr="00AE1C87">
              <w:rPr>
                <w:rFonts w:ascii="Arial" w:hAnsi="Arial" w:cs="Arial"/>
                <w:szCs w:val="20"/>
              </w:rPr>
              <w:t>Occasionally assists Homebuyers in locating and ordering replacement parts.</w:t>
            </w:r>
          </w:p>
          <w:p w14:paraId="191A619E" w14:textId="77777777" w:rsidR="00AE1C87" w:rsidRPr="00AE1C87" w:rsidRDefault="00AE1C87" w:rsidP="004002F8">
            <w:pPr>
              <w:pStyle w:val="ListParagraph"/>
              <w:numPr>
                <w:ilvl w:val="0"/>
                <w:numId w:val="1"/>
              </w:numPr>
              <w:tabs>
                <w:tab w:val="left" w:pos="360"/>
              </w:tabs>
              <w:adjustRightInd/>
              <w:spacing w:line="293" w:lineRule="exact"/>
              <w:contextualSpacing w:val="0"/>
              <w:rPr>
                <w:rFonts w:ascii="Arial" w:hAnsi="Arial" w:cs="Arial"/>
                <w:szCs w:val="20"/>
              </w:rPr>
            </w:pPr>
            <w:r w:rsidRPr="00AE1C87">
              <w:rPr>
                <w:rFonts w:ascii="Arial" w:hAnsi="Arial" w:cs="Arial"/>
                <w:szCs w:val="20"/>
              </w:rPr>
              <w:t>Acts as a fire/prevention liaison between Bering Straits Regional Housing Authority and program participants.</w:t>
            </w:r>
          </w:p>
          <w:p w14:paraId="241F9A94" w14:textId="77777777" w:rsidR="00AE1C87" w:rsidRPr="00AE1C87" w:rsidRDefault="00AE1C87" w:rsidP="004002F8">
            <w:pPr>
              <w:pStyle w:val="ListParagraph"/>
              <w:numPr>
                <w:ilvl w:val="0"/>
                <w:numId w:val="1"/>
              </w:numPr>
              <w:tabs>
                <w:tab w:val="left" w:pos="360"/>
              </w:tabs>
              <w:adjustRightInd/>
              <w:spacing w:line="293" w:lineRule="exact"/>
              <w:contextualSpacing w:val="0"/>
              <w:rPr>
                <w:rFonts w:ascii="Arial" w:hAnsi="Arial" w:cs="Arial"/>
                <w:szCs w:val="20"/>
              </w:rPr>
            </w:pPr>
            <w:r w:rsidRPr="00AE1C87">
              <w:rPr>
                <w:rFonts w:ascii="Arial" w:hAnsi="Arial" w:cs="Arial"/>
                <w:szCs w:val="20"/>
              </w:rPr>
              <w:t>Conducts pre-occupancy maintenance counseling for new homebuyers of new development projects.</w:t>
            </w:r>
            <w:r w:rsidRPr="00AE1C87">
              <w:rPr>
                <w:rFonts w:ascii="Arial" w:hAnsi="Arial" w:cs="Arial"/>
                <w:szCs w:val="20"/>
              </w:rPr>
              <w:tab/>
            </w:r>
          </w:p>
          <w:p w14:paraId="6B79F1BC" w14:textId="77777777" w:rsidR="00AE1C87" w:rsidRPr="00AE1C87" w:rsidRDefault="00AE1C87" w:rsidP="004002F8">
            <w:pPr>
              <w:pStyle w:val="ListParagraph"/>
              <w:numPr>
                <w:ilvl w:val="0"/>
                <w:numId w:val="1"/>
              </w:numPr>
              <w:tabs>
                <w:tab w:val="left" w:pos="360"/>
              </w:tabs>
              <w:adjustRightInd/>
              <w:spacing w:line="293" w:lineRule="exact"/>
              <w:contextualSpacing w:val="0"/>
              <w:rPr>
                <w:rFonts w:ascii="Arial" w:hAnsi="Arial" w:cs="Arial"/>
                <w:szCs w:val="20"/>
              </w:rPr>
            </w:pPr>
            <w:r w:rsidRPr="00AE1C87">
              <w:rPr>
                <w:rFonts w:ascii="Arial" w:hAnsi="Arial" w:cs="Arial"/>
                <w:szCs w:val="20"/>
              </w:rPr>
              <w:t>Conducts maintenance workshops for homebuyers on varied topics to include: Boiler maintenance/repair, window adjustments, fire safety, and energy saving techniques, etc.</w:t>
            </w:r>
          </w:p>
          <w:p w14:paraId="403BAE8F" w14:textId="1A08E685" w:rsidR="00AE1C87" w:rsidRPr="004002F8" w:rsidRDefault="00AE1C87" w:rsidP="004002F8">
            <w:pPr>
              <w:pStyle w:val="ListParagraph"/>
              <w:numPr>
                <w:ilvl w:val="0"/>
                <w:numId w:val="1"/>
              </w:numPr>
              <w:tabs>
                <w:tab w:val="left" w:pos="360"/>
              </w:tabs>
              <w:adjustRightInd/>
              <w:spacing w:line="293" w:lineRule="exact"/>
              <w:contextualSpacing w:val="0"/>
              <w:rPr>
                <w:rFonts w:ascii="Arial" w:hAnsi="Arial" w:cs="Arial"/>
                <w:szCs w:val="20"/>
              </w:rPr>
            </w:pPr>
            <w:r w:rsidRPr="00AE1C87">
              <w:rPr>
                <w:rFonts w:ascii="Arial" w:hAnsi="Arial" w:cs="Arial"/>
                <w:szCs w:val="20"/>
              </w:rPr>
              <w:t>Maintains and updates library of supply catalogs, repair manuals, and video tapes pertinent to the maintenance of homes under the management of Bering Straits Regional Housing Authority. Prepare information materials to include: Pamphlets, newsletter articles and video tapes</w:t>
            </w:r>
            <w:r w:rsidRPr="004002F8">
              <w:rPr>
                <w:rFonts w:ascii="Arial" w:hAnsi="Arial" w:cs="Arial"/>
                <w:szCs w:val="20"/>
              </w:rPr>
              <w:t>.</w:t>
            </w:r>
          </w:p>
          <w:p w14:paraId="4CA48821" w14:textId="3A080E18" w:rsidR="00AE1C87" w:rsidRPr="004002F8" w:rsidRDefault="00AE1C87" w:rsidP="004002F8">
            <w:pPr>
              <w:pStyle w:val="ListParagraph"/>
              <w:numPr>
                <w:ilvl w:val="0"/>
                <w:numId w:val="1"/>
              </w:numPr>
              <w:tabs>
                <w:tab w:val="left" w:pos="360"/>
              </w:tabs>
              <w:adjustRightInd/>
              <w:spacing w:line="293" w:lineRule="exact"/>
              <w:contextualSpacing w:val="0"/>
              <w:rPr>
                <w:rFonts w:ascii="Arial" w:hAnsi="Arial" w:cs="Arial"/>
                <w:szCs w:val="20"/>
              </w:rPr>
            </w:pPr>
            <w:r w:rsidRPr="004002F8">
              <w:rPr>
                <w:rFonts w:ascii="Arial" w:hAnsi="Arial" w:cs="Arial"/>
                <w:szCs w:val="20"/>
              </w:rPr>
              <w:t xml:space="preserve">Collects, </w:t>
            </w:r>
            <w:r w:rsidR="00672617" w:rsidRPr="004002F8">
              <w:rPr>
                <w:rFonts w:ascii="Arial" w:hAnsi="Arial" w:cs="Arial"/>
                <w:szCs w:val="20"/>
              </w:rPr>
              <w:t>maintains,</w:t>
            </w:r>
            <w:r w:rsidRPr="004002F8">
              <w:rPr>
                <w:rFonts w:ascii="Arial" w:hAnsi="Arial" w:cs="Arial"/>
                <w:szCs w:val="20"/>
              </w:rPr>
              <w:t xml:space="preserve"> and updates annual utility allowance data.</w:t>
            </w:r>
          </w:p>
          <w:p w14:paraId="3EFE0042" w14:textId="122C89F3" w:rsidR="00333820" w:rsidRPr="004002F8" w:rsidRDefault="00AE1C87" w:rsidP="004002F8">
            <w:pPr>
              <w:pStyle w:val="ListParagraph"/>
              <w:numPr>
                <w:ilvl w:val="0"/>
                <w:numId w:val="1"/>
              </w:numPr>
              <w:tabs>
                <w:tab w:val="left" w:pos="360"/>
              </w:tabs>
              <w:adjustRightInd/>
              <w:spacing w:line="293" w:lineRule="exact"/>
              <w:contextualSpacing w:val="0"/>
              <w:rPr>
                <w:rFonts w:ascii="Arial" w:hAnsi="Arial" w:cs="Arial"/>
                <w:szCs w:val="20"/>
              </w:rPr>
            </w:pPr>
            <w:r w:rsidRPr="004002F8">
              <w:rPr>
                <w:rFonts w:ascii="Arial" w:hAnsi="Arial" w:cs="Arial"/>
                <w:szCs w:val="20"/>
              </w:rPr>
              <w:t xml:space="preserve">Maintains complete, accurate up-to-date Housing Data Systems (HDS) and Physical files and records on work orders, housing units, inspections, and </w:t>
            </w:r>
            <w:r w:rsidRPr="004002F8">
              <w:rPr>
                <w:rFonts w:ascii="Arial" w:hAnsi="Arial" w:cs="Arial"/>
                <w:szCs w:val="20"/>
              </w:rPr>
              <w:tab/>
              <w:t>maintenance services provided, and work performed.</w:t>
            </w:r>
          </w:p>
          <w:p w14:paraId="41F08D46" w14:textId="5425464B" w:rsidR="009332ED" w:rsidRPr="004002F8" w:rsidRDefault="009332ED" w:rsidP="00333820">
            <w:pPr>
              <w:widowControl/>
              <w:tabs>
                <w:tab w:val="left" w:pos="360"/>
              </w:tabs>
              <w:autoSpaceDE/>
              <w:autoSpaceDN/>
              <w:adjustRightInd/>
              <w:ind w:left="360"/>
              <w:textAlignment w:val="baseline"/>
              <w:rPr>
                <w:rFonts w:ascii="Arial" w:hAnsi="Arial" w:cs="Arial"/>
                <w:szCs w:val="20"/>
              </w:rPr>
            </w:pPr>
          </w:p>
          <w:p w14:paraId="33D21491" w14:textId="7050B641" w:rsidR="009332ED" w:rsidRPr="004002F8" w:rsidRDefault="009332ED" w:rsidP="009332ED">
            <w:pPr>
              <w:widowControl/>
              <w:tabs>
                <w:tab w:val="left" w:pos="360"/>
              </w:tabs>
              <w:autoSpaceDE/>
              <w:autoSpaceDN/>
              <w:adjustRightInd/>
              <w:ind w:hanging="360"/>
              <w:rPr>
                <w:rFonts w:ascii="Arial" w:hAnsi="Arial" w:cs="Arial"/>
                <w:szCs w:val="20"/>
              </w:rPr>
            </w:pPr>
            <w:r w:rsidRPr="004002F8">
              <w:rPr>
                <w:rFonts w:ascii="Arial" w:hAnsi="Arial" w:cs="Arial"/>
                <w:b/>
                <w:bCs/>
                <w:szCs w:val="20"/>
                <w:u w:val="single"/>
                <w:bdr w:val="none" w:sz="0" w:space="0" w:color="auto" w:frame="1"/>
                <w:shd w:val="clear" w:color="auto" w:fill="FFFFFF"/>
              </w:rPr>
              <w:t>ReRequired Qualifications</w:t>
            </w:r>
            <w:r w:rsidRPr="004002F8">
              <w:rPr>
                <w:rFonts w:ascii="Arial" w:hAnsi="Arial" w:cs="Arial"/>
                <w:b/>
                <w:bCs/>
                <w:szCs w:val="20"/>
                <w:u w:val="single"/>
                <w:bdr w:val="none" w:sz="0" w:space="0" w:color="auto" w:frame="1"/>
                <w:shd w:val="clear" w:color="auto" w:fill="FFFFFF"/>
              </w:rPr>
              <w:br/>
            </w:r>
          </w:p>
          <w:p w14:paraId="0D3D2272" w14:textId="77777777" w:rsidR="004002F8" w:rsidRPr="004002F8" w:rsidRDefault="004002F8" w:rsidP="004002F8">
            <w:pPr>
              <w:pStyle w:val="ListParagraph"/>
              <w:numPr>
                <w:ilvl w:val="0"/>
                <w:numId w:val="1"/>
              </w:numPr>
              <w:adjustRightInd/>
              <w:spacing w:line="293" w:lineRule="exact"/>
              <w:contextualSpacing w:val="0"/>
              <w:rPr>
                <w:rFonts w:ascii="Arial" w:hAnsi="Arial" w:cs="Arial"/>
                <w:szCs w:val="20"/>
              </w:rPr>
            </w:pPr>
            <w:r w:rsidRPr="004002F8">
              <w:rPr>
                <w:rFonts w:ascii="Arial" w:hAnsi="Arial" w:cs="Arial"/>
                <w:szCs w:val="20"/>
              </w:rPr>
              <w:t>High school graduate or equivalency diploma (G.E.D.) or the equivalent.</w:t>
            </w:r>
          </w:p>
          <w:p w14:paraId="7D5F206A" w14:textId="77777777" w:rsidR="004002F8" w:rsidRPr="004002F8" w:rsidRDefault="004002F8" w:rsidP="004002F8">
            <w:pPr>
              <w:pStyle w:val="ListParagraph"/>
              <w:numPr>
                <w:ilvl w:val="0"/>
                <w:numId w:val="1"/>
              </w:numPr>
              <w:adjustRightInd/>
              <w:spacing w:line="293" w:lineRule="exact"/>
              <w:contextualSpacing w:val="0"/>
              <w:rPr>
                <w:rFonts w:ascii="Arial" w:hAnsi="Arial" w:cs="Arial"/>
                <w:szCs w:val="20"/>
              </w:rPr>
            </w:pPr>
            <w:r w:rsidRPr="004002F8">
              <w:rPr>
                <w:rFonts w:ascii="Arial" w:hAnsi="Arial" w:cs="Arial"/>
                <w:szCs w:val="20"/>
              </w:rPr>
              <w:t>One year of work experience utilizing the Microsoft Office complement of software.</w:t>
            </w:r>
          </w:p>
          <w:p w14:paraId="456B7AC5" w14:textId="77777777" w:rsidR="004002F8" w:rsidRPr="004002F8" w:rsidRDefault="004002F8" w:rsidP="004002F8">
            <w:pPr>
              <w:pStyle w:val="ListParagraph"/>
              <w:numPr>
                <w:ilvl w:val="0"/>
                <w:numId w:val="1"/>
              </w:numPr>
              <w:adjustRightInd/>
              <w:spacing w:line="293" w:lineRule="exact"/>
              <w:contextualSpacing w:val="0"/>
              <w:rPr>
                <w:rFonts w:ascii="Arial" w:hAnsi="Arial" w:cs="Arial"/>
                <w:szCs w:val="20"/>
              </w:rPr>
            </w:pPr>
            <w:r w:rsidRPr="004002F8">
              <w:rPr>
                <w:rFonts w:ascii="Arial" w:hAnsi="Arial" w:cs="Arial"/>
                <w:szCs w:val="20"/>
              </w:rPr>
              <w:lastRenderedPageBreak/>
              <w:t xml:space="preserve">Valid Alaska Driver’s License that meets BSRHA insurance criteria. </w:t>
            </w:r>
          </w:p>
          <w:p w14:paraId="47519F93" w14:textId="77777777" w:rsidR="004002F8" w:rsidRPr="004002F8" w:rsidRDefault="004002F8" w:rsidP="004002F8">
            <w:pPr>
              <w:pStyle w:val="ListParagraph"/>
              <w:numPr>
                <w:ilvl w:val="0"/>
                <w:numId w:val="1"/>
              </w:numPr>
              <w:adjustRightInd/>
              <w:spacing w:line="293" w:lineRule="exact"/>
              <w:contextualSpacing w:val="0"/>
              <w:rPr>
                <w:rFonts w:ascii="Arial" w:hAnsi="Arial" w:cs="Arial"/>
                <w:szCs w:val="20"/>
              </w:rPr>
            </w:pPr>
            <w:r w:rsidRPr="004002F8">
              <w:rPr>
                <w:rFonts w:ascii="Arial" w:hAnsi="Arial" w:cs="Arial"/>
                <w:szCs w:val="20"/>
              </w:rPr>
              <w:t>American Indian / Alaska Native (member of federally recognized tribe).</w:t>
            </w:r>
          </w:p>
          <w:p w14:paraId="2163933C" w14:textId="77777777" w:rsidR="004002F8" w:rsidRPr="004002F8" w:rsidRDefault="004002F8" w:rsidP="004002F8">
            <w:pPr>
              <w:pStyle w:val="ListParagraph"/>
              <w:numPr>
                <w:ilvl w:val="0"/>
                <w:numId w:val="1"/>
              </w:numPr>
              <w:adjustRightInd/>
              <w:spacing w:line="293" w:lineRule="exact"/>
              <w:contextualSpacing w:val="0"/>
              <w:rPr>
                <w:rFonts w:ascii="Arial" w:hAnsi="Arial" w:cs="Arial"/>
                <w:szCs w:val="20"/>
              </w:rPr>
            </w:pPr>
            <w:r w:rsidRPr="004002F8">
              <w:rPr>
                <w:rFonts w:ascii="Arial" w:hAnsi="Arial" w:cs="Arial"/>
                <w:szCs w:val="20"/>
              </w:rPr>
              <w:t>Two years residential construction and maintenance work experience.</w:t>
            </w:r>
          </w:p>
          <w:p w14:paraId="04142D8E" w14:textId="77777777" w:rsidR="004002F8" w:rsidRPr="004002F8" w:rsidRDefault="004002F8" w:rsidP="004002F8">
            <w:pPr>
              <w:pStyle w:val="ListParagraph"/>
              <w:numPr>
                <w:ilvl w:val="0"/>
                <w:numId w:val="1"/>
              </w:numPr>
              <w:adjustRightInd/>
              <w:spacing w:line="293" w:lineRule="exact"/>
              <w:contextualSpacing w:val="0"/>
              <w:rPr>
                <w:rFonts w:ascii="Arial" w:hAnsi="Arial" w:cs="Arial"/>
                <w:szCs w:val="20"/>
              </w:rPr>
            </w:pPr>
            <w:r w:rsidRPr="004002F8">
              <w:rPr>
                <w:rFonts w:ascii="Arial" w:hAnsi="Arial" w:cs="Arial"/>
                <w:szCs w:val="20"/>
              </w:rPr>
              <w:t>One year of work experience with general office equipment.</w:t>
            </w:r>
          </w:p>
          <w:p w14:paraId="5BF1A6D6" w14:textId="77777777" w:rsidR="00DD504E" w:rsidRPr="004002F8" w:rsidRDefault="009332ED" w:rsidP="004002F8">
            <w:pPr>
              <w:pStyle w:val="ListParagraph"/>
              <w:widowControl/>
              <w:numPr>
                <w:ilvl w:val="0"/>
                <w:numId w:val="1"/>
              </w:numPr>
              <w:tabs>
                <w:tab w:val="left" w:pos="360"/>
              </w:tabs>
              <w:autoSpaceDE/>
              <w:autoSpaceDN/>
              <w:adjustRightInd/>
              <w:textAlignment w:val="baseline"/>
              <w:rPr>
                <w:rFonts w:ascii="Arial" w:hAnsi="Arial" w:cs="Arial"/>
                <w:szCs w:val="20"/>
              </w:rPr>
            </w:pPr>
            <w:r w:rsidRPr="004002F8">
              <w:rPr>
                <w:rFonts w:ascii="Arial" w:hAnsi="Arial" w:cs="Arial"/>
                <w:szCs w:val="20"/>
              </w:rPr>
              <w:t xml:space="preserve">Must be willing and able to pass a background check and drug test. </w:t>
            </w:r>
          </w:p>
          <w:p w14:paraId="1F8AD221" w14:textId="2D3817B1" w:rsidR="009332ED" w:rsidRPr="004002F8" w:rsidRDefault="009332ED" w:rsidP="00DD504E">
            <w:pPr>
              <w:pStyle w:val="ListParagraph"/>
              <w:widowControl/>
              <w:tabs>
                <w:tab w:val="left" w:pos="360"/>
              </w:tabs>
              <w:autoSpaceDE/>
              <w:autoSpaceDN/>
              <w:adjustRightInd/>
              <w:textAlignment w:val="baseline"/>
              <w:rPr>
                <w:rFonts w:ascii="Arial" w:hAnsi="Arial" w:cs="Arial"/>
                <w:szCs w:val="20"/>
              </w:rPr>
            </w:pPr>
            <w:r w:rsidRPr="004002F8">
              <w:rPr>
                <w:rFonts w:ascii="Arial" w:hAnsi="Arial" w:cs="Arial"/>
                <w:szCs w:val="20"/>
              </w:rPr>
              <w:br/>
            </w:r>
          </w:p>
          <w:p w14:paraId="2BABFE60" w14:textId="77777777" w:rsidR="009332ED" w:rsidRPr="004002F8" w:rsidRDefault="009332ED" w:rsidP="009332ED">
            <w:pPr>
              <w:widowControl/>
              <w:tabs>
                <w:tab w:val="left" w:pos="360"/>
              </w:tabs>
              <w:autoSpaceDE/>
              <w:autoSpaceDN/>
              <w:adjustRightInd/>
              <w:ind w:left="360" w:hanging="360"/>
              <w:rPr>
                <w:rFonts w:ascii="Arial" w:hAnsi="Arial" w:cs="Arial"/>
                <w:szCs w:val="20"/>
              </w:rPr>
            </w:pPr>
            <w:r w:rsidRPr="004002F8">
              <w:rPr>
                <w:rFonts w:ascii="Arial" w:hAnsi="Arial" w:cs="Arial"/>
                <w:b/>
                <w:bCs/>
                <w:szCs w:val="20"/>
                <w:u w:val="single"/>
                <w:bdr w:val="none" w:sz="0" w:space="0" w:color="auto" w:frame="1"/>
                <w:shd w:val="clear" w:color="auto" w:fill="FFFFFF"/>
              </w:rPr>
              <w:t>Preferred Qualifications</w:t>
            </w:r>
            <w:r w:rsidRPr="004002F8">
              <w:rPr>
                <w:rFonts w:ascii="Arial" w:hAnsi="Arial" w:cs="Arial"/>
                <w:b/>
                <w:bCs/>
                <w:szCs w:val="20"/>
                <w:u w:val="single"/>
                <w:bdr w:val="none" w:sz="0" w:space="0" w:color="auto" w:frame="1"/>
                <w:shd w:val="clear" w:color="auto" w:fill="FFFFFF"/>
              </w:rPr>
              <w:br/>
            </w:r>
          </w:p>
          <w:p w14:paraId="272A75A2" w14:textId="77777777" w:rsidR="004002F8" w:rsidRPr="004002F8" w:rsidRDefault="004002F8" w:rsidP="004002F8">
            <w:pPr>
              <w:pStyle w:val="ListParagraph"/>
              <w:numPr>
                <w:ilvl w:val="0"/>
                <w:numId w:val="1"/>
              </w:numPr>
              <w:adjustRightInd/>
              <w:spacing w:line="293" w:lineRule="exact"/>
              <w:contextualSpacing w:val="0"/>
              <w:rPr>
                <w:rFonts w:ascii="Arial" w:hAnsi="Arial" w:cs="Arial"/>
                <w:szCs w:val="20"/>
              </w:rPr>
            </w:pPr>
            <w:r w:rsidRPr="004002F8">
              <w:rPr>
                <w:rFonts w:ascii="Arial" w:hAnsi="Arial" w:cs="Arial"/>
                <w:szCs w:val="20"/>
              </w:rPr>
              <w:t>To perform this job successfully, an individual must be able to perform each essential function satisfactorily. The requirements listed are representative of the knowledge, skills and/or abilities required.</w:t>
            </w:r>
          </w:p>
          <w:p w14:paraId="22EF8692" w14:textId="77777777" w:rsidR="004002F8" w:rsidRPr="004002F8" w:rsidRDefault="004002F8" w:rsidP="004002F8">
            <w:pPr>
              <w:pStyle w:val="ListParagraph"/>
              <w:numPr>
                <w:ilvl w:val="0"/>
                <w:numId w:val="1"/>
              </w:numPr>
              <w:adjustRightInd/>
              <w:spacing w:line="293" w:lineRule="exact"/>
              <w:contextualSpacing w:val="0"/>
              <w:rPr>
                <w:rFonts w:ascii="Arial" w:hAnsi="Arial" w:cs="Arial"/>
                <w:szCs w:val="20"/>
              </w:rPr>
            </w:pPr>
            <w:r w:rsidRPr="004002F8">
              <w:rPr>
                <w:rFonts w:ascii="Arial" w:hAnsi="Arial" w:cs="Arial"/>
                <w:szCs w:val="20"/>
              </w:rPr>
              <w:t>Reasonable accommodations may be made to enable individuals with disabilities to perform the essential functions.</w:t>
            </w:r>
          </w:p>
          <w:p w14:paraId="07053948" w14:textId="77777777" w:rsidR="009332ED" w:rsidRPr="004002F8" w:rsidRDefault="009332ED" w:rsidP="004002F8">
            <w:pPr>
              <w:pStyle w:val="ListParagraph"/>
              <w:widowControl/>
              <w:numPr>
                <w:ilvl w:val="0"/>
                <w:numId w:val="1"/>
              </w:numPr>
              <w:tabs>
                <w:tab w:val="left" w:pos="360"/>
              </w:tabs>
              <w:autoSpaceDE/>
              <w:autoSpaceDN/>
              <w:adjustRightInd/>
              <w:textAlignment w:val="baseline"/>
              <w:rPr>
                <w:rFonts w:ascii="Arial" w:hAnsi="Arial" w:cs="Arial"/>
                <w:szCs w:val="20"/>
              </w:rPr>
            </w:pPr>
            <w:r w:rsidRPr="004002F8">
              <w:rPr>
                <w:rFonts w:ascii="Arial" w:hAnsi="Arial" w:cs="Arial"/>
                <w:szCs w:val="20"/>
              </w:rPr>
              <w:t>Eager and able to work effectively under pressure with short time constraints and in relatively</w:t>
            </w:r>
          </w:p>
          <w:p w14:paraId="6E7328AA" w14:textId="77777777" w:rsidR="009332ED" w:rsidRPr="004002F8" w:rsidRDefault="009332ED" w:rsidP="009332ED">
            <w:pPr>
              <w:widowControl/>
              <w:tabs>
                <w:tab w:val="left" w:pos="360"/>
              </w:tabs>
              <w:autoSpaceDE/>
              <w:autoSpaceDN/>
              <w:adjustRightInd/>
              <w:ind w:left="360" w:hanging="360"/>
              <w:textAlignment w:val="baseline"/>
              <w:rPr>
                <w:rFonts w:ascii="Arial" w:hAnsi="Arial" w:cs="Arial"/>
                <w:szCs w:val="20"/>
              </w:rPr>
            </w:pPr>
            <w:r w:rsidRPr="004002F8">
              <w:rPr>
                <w:rFonts w:ascii="Arial" w:hAnsi="Arial" w:cs="Arial"/>
                <w:szCs w:val="20"/>
              </w:rPr>
              <w:tab/>
              <w:t>ambiguous and complex situations, as well as the ability to adjust direction in response to changing</w:t>
            </w:r>
          </w:p>
          <w:p w14:paraId="52EBF3B9" w14:textId="77777777" w:rsidR="009332ED" w:rsidRPr="004002F8" w:rsidRDefault="009332ED" w:rsidP="009332ED">
            <w:pPr>
              <w:widowControl/>
              <w:tabs>
                <w:tab w:val="left" w:pos="360"/>
              </w:tabs>
              <w:autoSpaceDE/>
              <w:autoSpaceDN/>
              <w:adjustRightInd/>
              <w:ind w:left="360" w:hanging="360"/>
              <w:textAlignment w:val="baseline"/>
              <w:rPr>
                <w:rFonts w:ascii="Arial" w:hAnsi="Arial" w:cs="Arial"/>
                <w:szCs w:val="20"/>
              </w:rPr>
            </w:pPr>
            <w:r w:rsidRPr="004002F8">
              <w:rPr>
                <w:rFonts w:ascii="Arial" w:hAnsi="Arial" w:cs="Arial"/>
                <w:szCs w:val="20"/>
              </w:rPr>
              <w:tab/>
              <w:t>work situations.</w:t>
            </w:r>
          </w:p>
          <w:p w14:paraId="77B658C4" w14:textId="662BE223" w:rsidR="009332ED" w:rsidRPr="004002F8" w:rsidRDefault="009332ED" w:rsidP="004002F8">
            <w:pPr>
              <w:pStyle w:val="ListParagraph"/>
              <w:widowControl/>
              <w:numPr>
                <w:ilvl w:val="0"/>
                <w:numId w:val="1"/>
              </w:numPr>
              <w:tabs>
                <w:tab w:val="left" w:pos="360"/>
              </w:tabs>
              <w:autoSpaceDE/>
              <w:autoSpaceDN/>
              <w:adjustRightInd/>
              <w:textAlignment w:val="baseline"/>
              <w:rPr>
                <w:rFonts w:ascii="Arial" w:hAnsi="Arial" w:cs="Arial"/>
                <w:szCs w:val="20"/>
              </w:rPr>
            </w:pPr>
            <w:r w:rsidRPr="004002F8">
              <w:rPr>
                <w:rFonts w:ascii="Arial" w:hAnsi="Arial" w:cs="Arial"/>
                <w:szCs w:val="20"/>
              </w:rPr>
              <w:t>Ability to navigate corporate business practices and internal tools, such as: MS Expense, HDS, and MIP.</w:t>
            </w:r>
          </w:p>
          <w:p w14:paraId="29785AA1" w14:textId="77777777" w:rsidR="009332ED" w:rsidRPr="00AE1C87" w:rsidRDefault="009332ED" w:rsidP="009332ED">
            <w:pPr>
              <w:jc w:val="both"/>
              <w:rPr>
                <w:rFonts w:ascii="Arial" w:hAnsi="Arial" w:cs="Arial"/>
                <w:b/>
                <w:color w:val="000000"/>
                <w:szCs w:val="20"/>
              </w:rPr>
            </w:pPr>
          </w:p>
          <w:p w14:paraId="09399D0C" w14:textId="77777777" w:rsidR="009332ED" w:rsidRPr="00AE1C87" w:rsidRDefault="009332ED" w:rsidP="009332ED">
            <w:pPr>
              <w:jc w:val="both"/>
              <w:rPr>
                <w:rFonts w:ascii="Arial" w:hAnsi="Arial" w:cs="Arial"/>
                <w:b/>
                <w:color w:val="000000"/>
                <w:szCs w:val="20"/>
              </w:rPr>
            </w:pPr>
            <w:r w:rsidRPr="00AE1C87">
              <w:rPr>
                <w:rFonts w:ascii="Arial" w:hAnsi="Arial" w:cs="Arial"/>
                <w:b/>
                <w:color w:val="000000"/>
                <w:szCs w:val="20"/>
              </w:rPr>
              <w:t>FOR MORE INFORMATION OR TO APPLY:</w:t>
            </w:r>
          </w:p>
          <w:p w14:paraId="024A7E93" w14:textId="47BF0EAA" w:rsidR="009332ED" w:rsidRPr="00AE1C87" w:rsidRDefault="009332ED" w:rsidP="009332ED">
            <w:pPr>
              <w:pStyle w:val="NoSpacing"/>
              <w:jc w:val="both"/>
              <w:rPr>
                <w:rFonts w:ascii="Arial" w:hAnsi="Arial" w:cs="Arial"/>
                <w:sz w:val="20"/>
                <w:szCs w:val="20"/>
              </w:rPr>
            </w:pPr>
            <w:r w:rsidRPr="00AE1C87">
              <w:rPr>
                <w:rFonts w:ascii="Arial" w:hAnsi="Arial" w:cs="Arial"/>
                <w:color w:val="000000"/>
                <w:sz w:val="20"/>
                <w:szCs w:val="20"/>
              </w:rPr>
              <w:t xml:space="preserve">Application and full job description can be downloaded from the website </w:t>
            </w:r>
            <w:hyperlink r:id="rId7" w:history="1">
              <w:r w:rsidRPr="00AE1C87">
                <w:rPr>
                  <w:rStyle w:val="Hyperlink"/>
                  <w:rFonts w:ascii="Arial" w:hAnsi="Arial" w:cs="Arial"/>
                  <w:sz w:val="20"/>
                  <w:szCs w:val="20"/>
                </w:rPr>
                <w:t>www.bsrha.org</w:t>
              </w:r>
            </w:hyperlink>
            <w:r w:rsidRPr="00AE1C87">
              <w:rPr>
                <w:rFonts w:ascii="Arial" w:hAnsi="Arial" w:cs="Arial"/>
                <w:color w:val="000000"/>
                <w:sz w:val="20"/>
                <w:szCs w:val="20"/>
              </w:rPr>
              <w:t xml:space="preserve">, picked up the BSRHA Office: 1008 East Front Street, Nome, Alaska, or by emailing </w:t>
            </w:r>
            <w:hyperlink r:id="rId8" w:history="1">
              <w:r w:rsidRPr="00AE1C87">
                <w:rPr>
                  <w:rStyle w:val="Hyperlink"/>
                  <w:rFonts w:ascii="Arial" w:hAnsi="Arial" w:cs="Arial"/>
                  <w:sz w:val="20"/>
                  <w:szCs w:val="20"/>
                </w:rPr>
                <w:t>HR@bsrha.org</w:t>
              </w:r>
            </w:hyperlink>
            <w:r w:rsidRPr="00AE1C87">
              <w:rPr>
                <w:rFonts w:ascii="Arial" w:hAnsi="Arial" w:cs="Arial"/>
                <w:color w:val="000000"/>
                <w:sz w:val="20"/>
                <w:szCs w:val="20"/>
              </w:rPr>
              <w:t>.  Applications may be turned in, mailed, faxed, or e-mailed to BSRHA.</w:t>
            </w:r>
          </w:p>
          <w:p w14:paraId="3BDDEB6C" w14:textId="34C99F76" w:rsidR="009332ED" w:rsidRPr="00AE1C87" w:rsidRDefault="009332ED" w:rsidP="009332ED">
            <w:pPr>
              <w:widowControl/>
              <w:tabs>
                <w:tab w:val="left" w:pos="360"/>
              </w:tabs>
              <w:autoSpaceDE/>
              <w:autoSpaceDN/>
              <w:adjustRightInd/>
              <w:ind w:left="360"/>
              <w:textAlignment w:val="baseline"/>
              <w:rPr>
                <w:rFonts w:ascii="Arial" w:hAnsi="Arial" w:cs="Arial"/>
                <w:color w:val="000000"/>
                <w:szCs w:val="20"/>
              </w:rPr>
            </w:pPr>
          </w:p>
        </w:tc>
      </w:tr>
    </w:tbl>
    <w:p w14:paraId="7A869FF6" w14:textId="77777777" w:rsidR="00395156" w:rsidRDefault="00395156"/>
    <w:sectPr w:rsidR="0039515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451F4" w14:textId="77777777" w:rsidR="00A01159" w:rsidRDefault="00A01159" w:rsidP="00AE07D6">
      <w:r>
        <w:separator/>
      </w:r>
    </w:p>
  </w:endnote>
  <w:endnote w:type="continuationSeparator" w:id="0">
    <w:p w14:paraId="5F27E443" w14:textId="77777777" w:rsidR="00A01159" w:rsidRDefault="00A01159" w:rsidP="00AE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FBD55" w14:textId="2E6E8C05" w:rsidR="00AE07D6" w:rsidRDefault="00AE07D6">
    <w:pPr>
      <w:pStyle w:val="Footer"/>
    </w:pPr>
    <w:r>
      <w:rPr>
        <w:noProof/>
      </w:rPr>
      <w:drawing>
        <wp:inline distT="0" distB="0" distL="0" distR="0" wp14:anchorId="61FE54FC" wp14:editId="61821283">
          <wp:extent cx="5943600" cy="363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3638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0A5D5" w14:textId="77777777" w:rsidR="00A01159" w:rsidRDefault="00A01159" w:rsidP="00AE07D6">
      <w:r>
        <w:separator/>
      </w:r>
    </w:p>
  </w:footnote>
  <w:footnote w:type="continuationSeparator" w:id="0">
    <w:p w14:paraId="5C9AA3CB" w14:textId="77777777" w:rsidR="00A01159" w:rsidRDefault="00A01159" w:rsidP="00AE0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28C4" w14:textId="326657F8" w:rsidR="00AE07D6" w:rsidRDefault="00AE07D6">
    <w:pPr>
      <w:pStyle w:val="Header"/>
    </w:pPr>
    <w:r>
      <w:rPr>
        <w:noProof/>
      </w:rPr>
      <w:drawing>
        <wp:inline distT="0" distB="0" distL="0" distR="0" wp14:anchorId="1B498E87" wp14:editId="6928FC2A">
          <wp:extent cx="5943600" cy="6997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699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B30"/>
    <w:multiLevelType w:val="hybridMultilevel"/>
    <w:tmpl w:val="CE24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63917"/>
    <w:multiLevelType w:val="hybridMultilevel"/>
    <w:tmpl w:val="199CD5C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A80710"/>
    <w:multiLevelType w:val="hybridMultilevel"/>
    <w:tmpl w:val="40C2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D0453"/>
    <w:multiLevelType w:val="hybridMultilevel"/>
    <w:tmpl w:val="F8B003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AE03EE"/>
    <w:multiLevelType w:val="hybridMultilevel"/>
    <w:tmpl w:val="EA6CDB3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37795874"/>
    <w:multiLevelType w:val="hybridMultilevel"/>
    <w:tmpl w:val="4DFA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331DE"/>
    <w:multiLevelType w:val="hybridMultilevel"/>
    <w:tmpl w:val="8C62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04347"/>
    <w:multiLevelType w:val="hybridMultilevel"/>
    <w:tmpl w:val="96C8E936"/>
    <w:lvl w:ilvl="0" w:tplc="04090001">
      <w:start w:val="1"/>
      <w:numFmt w:val="bullet"/>
      <w:lvlText w:val=""/>
      <w:lvlJc w:val="left"/>
      <w:pPr>
        <w:ind w:left="840" w:hanging="360"/>
      </w:pPr>
      <w:rPr>
        <w:rFonts w:ascii="Symbol" w:hAnsi="Symbol" w:hint="default"/>
        <w:w w:val="100"/>
      </w:rPr>
    </w:lvl>
    <w:lvl w:ilvl="1" w:tplc="FC921B7C">
      <w:numFmt w:val="bullet"/>
      <w:lvlText w:val="•"/>
      <w:lvlJc w:val="left"/>
      <w:pPr>
        <w:ind w:left="1716" w:hanging="360"/>
      </w:pPr>
      <w:rPr>
        <w:rFonts w:hint="default"/>
      </w:rPr>
    </w:lvl>
    <w:lvl w:ilvl="2" w:tplc="A6103F50">
      <w:numFmt w:val="bullet"/>
      <w:lvlText w:val="•"/>
      <w:lvlJc w:val="left"/>
      <w:pPr>
        <w:ind w:left="2592" w:hanging="360"/>
      </w:pPr>
      <w:rPr>
        <w:rFonts w:hint="default"/>
      </w:rPr>
    </w:lvl>
    <w:lvl w:ilvl="3" w:tplc="66A0908A">
      <w:numFmt w:val="bullet"/>
      <w:lvlText w:val="•"/>
      <w:lvlJc w:val="left"/>
      <w:pPr>
        <w:ind w:left="3468" w:hanging="360"/>
      </w:pPr>
      <w:rPr>
        <w:rFonts w:hint="default"/>
      </w:rPr>
    </w:lvl>
    <w:lvl w:ilvl="4" w:tplc="7FD453DE">
      <w:numFmt w:val="bullet"/>
      <w:lvlText w:val="•"/>
      <w:lvlJc w:val="left"/>
      <w:pPr>
        <w:ind w:left="4344" w:hanging="360"/>
      </w:pPr>
      <w:rPr>
        <w:rFonts w:hint="default"/>
      </w:rPr>
    </w:lvl>
    <w:lvl w:ilvl="5" w:tplc="D560583C">
      <w:numFmt w:val="bullet"/>
      <w:lvlText w:val="•"/>
      <w:lvlJc w:val="left"/>
      <w:pPr>
        <w:ind w:left="5220" w:hanging="360"/>
      </w:pPr>
      <w:rPr>
        <w:rFonts w:hint="default"/>
      </w:rPr>
    </w:lvl>
    <w:lvl w:ilvl="6" w:tplc="6E485EAA">
      <w:numFmt w:val="bullet"/>
      <w:lvlText w:val="•"/>
      <w:lvlJc w:val="left"/>
      <w:pPr>
        <w:ind w:left="6096" w:hanging="360"/>
      </w:pPr>
      <w:rPr>
        <w:rFonts w:hint="default"/>
      </w:rPr>
    </w:lvl>
    <w:lvl w:ilvl="7" w:tplc="2130A51E">
      <w:numFmt w:val="bullet"/>
      <w:lvlText w:val="•"/>
      <w:lvlJc w:val="left"/>
      <w:pPr>
        <w:ind w:left="6972" w:hanging="360"/>
      </w:pPr>
      <w:rPr>
        <w:rFonts w:hint="default"/>
      </w:rPr>
    </w:lvl>
    <w:lvl w:ilvl="8" w:tplc="0E96CB06">
      <w:numFmt w:val="bullet"/>
      <w:lvlText w:val="•"/>
      <w:lvlJc w:val="left"/>
      <w:pPr>
        <w:ind w:left="7848" w:hanging="360"/>
      </w:pPr>
      <w:rPr>
        <w:rFonts w:hint="default"/>
      </w:r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D6"/>
    <w:rsid w:val="001C2B57"/>
    <w:rsid w:val="00204EE9"/>
    <w:rsid w:val="00227FA4"/>
    <w:rsid w:val="00333820"/>
    <w:rsid w:val="00395156"/>
    <w:rsid w:val="004002F8"/>
    <w:rsid w:val="00672617"/>
    <w:rsid w:val="006B51C0"/>
    <w:rsid w:val="00724564"/>
    <w:rsid w:val="007D749F"/>
    <w:rsid w:val="009332ED"/>
    <w:rsid w:val="00951851"/>
    <w:rsid w:val="00A01159"/>
    <w:rsid w:val="00AE07D6"/>
    <w:rsid w:val="00AE1C87"/>
    <w:rsid w:val="00B05B06"/>
    <w:rsid w:val="00CC3021"/>
    <w:rsid w:val="00DD504E"/>
    <w:rsid w:val="00E1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BB12"/>
  <w15:chartTrackingRefBased/>
  <w15:docId w15:val="{8E8060EE-B884-4950-A0E5-E06FE369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15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7D6"/>
    <w:pPr>
      <w:tabs>
        <w:tab w:val="center" w:pos="4680"/>
        <w:tab w:val="right" w:pos="9360"/>
      </w:tabs>
    </w:pPr>
  </w:style>
  <w:style w:type="character" w:customStyle="1" w:styleId="HeaderChar">
    <w:name w:val="Header Char"/>
    <w:basedOn w:val="DefaultParagraphFont"/>
    <w:link w:val="Header"/>
    <w:uiPriority w:val="99"/>
    <w:rsid w:val="00AE07D6"/>
  </w:style>
  <w:style w:type="paragraph" w:styleId="Footer">
    <w:name w:val="footer"/>
    <w:basedOn w:val="Normal"/>
    <w:link w:val="FooterChar"/>
    <w:uiPriority w:val="99"/>
    <w:unhideWhenUsed/>
    <w:rsid w:val="00AE07D6"/>
    <w:pPr>
      <w:tabs>
        <w:tab w:val="center" w:pos="4680"/>
        <w:tab w:val="right" w:pos="9360"/>
      </w:tabs>
    </w:pPr>
  </w:style>
  <w:style w:type="character" w:customStyle="1" w:styleId="FooterChar">
    <w:name w:val="Footer Char"/>
    <w:basedOn w:val="DefaultParagraphFont"/>
    <w:link w:val="Footer"/>
    <w:uiPriority w:val="99"/>
    <w:rsid w:val="00AE07D6"/>
  </w:style>
  <w:style w:type="paragraph" w:styleId="NoSpacing">
    <w:name w:val="No Spacing"/>
    <w:uiPriority w:val="1"/>
    <w:qFormat/>
    <w:rsid w:val="00395156"/>
    <w:pPr>
      <w:spacing w:after="0" w:line="240" w:lineRule="auto"/>
    </w:pPr>
  </w:style>
  <w:style w:type="table" w:styleId="TableGrid">
    <w:name w:val="Table Grid"/>
    <w:basedOn w:val="TableNormal"/>
    <w:uiPriority w:val="59"/>
    <w:rsid w:val="0039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2ED"/>
    <w:pPr>
      <w:ind w:left="720"/>
      <w:contextualSpacing/>
    </w:pPr>
  </w:style>
  <w:style w:type="paragraph" w:customStyle="1" w:styleId="Default">
    <w:name w:val="Default"/>
    <w:rsid w:val="009332E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332ED"/>
    <w:rPr>
      <w:color w:val="0563C1" w:themeColor="hyperlink"/>
      <w:u w:val="single"/>
    </w:rPr>
  </w:style>
  <w:style w:type="paragraph" w:styleId="BodyText">
    <w:name w:val="Body Text"/>
    <w:basedOn w:val="Normal"/>
    <w:link w:val="BodyTextChar"/>
    <w:uiPriority w:val="1"/>
    <w:qFormat/>
    <w:rsid w:val="00E16970"/>
    <w:pPr>
      <w:adjustRightInd/>
      <w:ind w:left="840" w:hanging="360"/>
    </w:pPr>
    <w:rPr>
      <w:sz w:val="24"/>
    </w:rPr>
  </w:style>
  <w:style w:type="character" w:customStyle="1" w:styleId="BodyTextChar">
    <w:name w:val="Body Text Char"/>
    <w:basedOn w:val="DefaultParagraphFont"/>
    <w:link w:val="BodyText"/>
    <w:uiPriority w:val="1"/>
    <w:rsid w:val="00E169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srha.org" TargetMode="External"/><Relationship Id="rId3" Type="http://schemas.openxmlformats.org/officeDocument/2006/relationships/settings" Target="settings.xml"/><Relationship Id="rId7" Type="http://schemas.openxmlformats.org/officeDocument/2006/relationships/hyperlink" Target="http://www.bsrh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Lyon</dc:creator>
  <cp:keywords/>
  <dc:description/>
  <cp:lastModifiedBy>Paul Winders</cp:lastModifiedBy>
  <cp:revision>7</cp:revision>
  <dcterms:created xsi:type="dcterms:W3CDTF">2020-07-01T23:20:00Z</dcterms:created>
  <dcterms:modified xsi:type="dcterms:W3CDTF">2020-07-13T20:03:00Z</dcterms:modified>
</cp:coreProperties>
</file>